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AA" w:rsidRPr="00385EC3" w:rsidRDefault="00D30907" w:rsidP="00CC34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SUTHERLAND DISTRICT PARTNERSHIP </w:t>
      </w:r>
      <w:r w:rsidR="00D71C5B">
        <w:rPr>
          <w:rFonts w:ascii="Arial" w:hAnsi="Arial" w:cs="Arial"/>
          <w:b/>
          <w:sz w:val="22"/>
          <w:szCs w:val="22"/>
        </w:rPr>
        <w:t>MEETING</w:t>
      </w:r>
    </w:p>
    <w:p w:rsidR="00CC34AA" w:rsidRPr="00385EC3" w:rsidRDefault="00CC34AA" w:rsidP="00CC34AA">
      <w:pPr>
        <w:jc w:val="center"/>
        <w:rPr>
          <w:rFonts w:ascii="Arial" w:hAnsi="Arial" w:cs="Arial"/>
          <w:b/>
          <w:sz w:val="22"/>
          <w:szCs w:val="22"/>
        </w:rPr>
      </w:pPr>
    </w:p>
    <w:p w:rsidR="00CC34AA" w:rsidRPr="00623517" w:rsidRDefault="00CC34AA" w:rsidP="00CC34AA">
      <w:pPr>
        <w:rPr>
          <w:rFonts w:ascii="Arial" w:hAnsi="Arial" w:cs="Arial"/>
          <w:b/>
        </w:rPr>
      </w:pPr>
      <w:r w:rsidRPr="00623517">
        <w:rPr>
          <w:rFonts w:ascii="Arial" w:hAnsi="Arial" w:cs="Arial"/>
          <w:b/>
        </w:rPr>
        <w:t>ACTION NOTE FROM THE MEETING HELD ON:</w:t>
      </w:r>
      <w:r w:rsidR="00DA1FC4" w:rsidRPr="00623517">
        <w:rPr>
          <w:rFonts w:ascii="Arial" w:hAnsi="Arial" w:cs="Arial"/>
          <w:b/>
        </w:rPr>
        <w:t xml:space="preserve"> </w:t>
      </w:r>
      <w:r w:rsidR="00541E06" w:rsidRPr="00623517">
        <w:rPr>
          <w:rFonts w:ascii="Arial" w:hAnsi="Arial" w:cs="Arial"/>
          <w:b/>
        </w:rPr>
        <w:t xml:space="preserve">Friday </w:t>
      </w:r>
      <w:r w:rsidR="00A14694">
        <w:rPr>
          <w:rFonts w:ascii="Arial" w:hAnsi="Arial" w:cs="Arial"/>
          <w:b/>
        </w:rPr>
        <w:t>28</w:t>
      </w:r>
      <w:r w:rsidR="00541E06" w:rsidRPr="00623517">
        <w:rPr>
          <w:rFonts w:ascii="Arial" w:hAnsi="Arial" w:cs="Arial"/>
          <w:b/>
          <w:vertAlign w:val="superscript"/>
        </w:rPr>
        <w:t>th</w:t>
      </w:r>
      <w:r w:rsidR="00A14694">
        <w:rPr>
          <w:rFonts w:ascii="Arial" w:hAnsi="Arial" w:cs="Arial"/>
          <w:b/>
        </w:rPr>
        <w:t xml:space="preserve"> November</w:t>
      </w:r>
      <w:r w:rsidR="00541E06" w:rsidRPr="00623517">
        <w:rPr>
          <w:rFonts w:ascii="Arial" w:hAnsi="Arial" w:cs="Arial"/>
          <w:b/>
        </w:rPr>
        <w:t xml:space="preserve"> 2014</w:t>
      </w:r>
    </w:p>
    <w:p w:rsidR="00CC34AA" w:rsidRPr="00515159" w:rsidRDefault="00CC34AA" w:rsidP="00CC34AA">
      <w:pPr>
        <w:rPr>
          <w:rFonts w:ascii="Arial" w:hAnsi="Arial" w:cs="Arial"/>
          <w:b/>
        </w:rPr>
      </w:pPr>
    </w:p>
    <w:p w:rsidR="002427FB" w:rsidRPr="00515159" w:rsidRDefault="007801AE" w:rsidP="002427F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515159">
        <w:rPr>
          <w:rFonts w:ascii="Arial" w:hAnsi="Arial" w:cs="Arial"/>
          <w:b/>
          <w:sz w:val="22"/>
          <w:szCs w:val="22"/>
        </w:rPr>
        <w:t>PRESENT:</w:t>
      </w:r>
      <w:r w:rsidRPr="00515159">
        <w:rPr>
          <w:rFonts w:ascii="Arial" w:hAnsi="Arial" w:cs="Arial"/>
          <w:b/>
          <w:sz w:val="22"/>
          <w:szCs w:val="22"/>
        </w:rPr>
        <w:tab/>
      </w:r>
      <w:r w:rsidR="00ED0A5E" w:rsidRPr="00515159">
        <w:rPr>
          <w:rFonts w:ascii="Arial" w:hAnsi="Arial" w:cs="Arial"/>
          <w:b/>
          <w:sz w:val="22"/>
          <w:szCs w:val="22"/>
        </w:rPr>
        <w:t>Cllr De</w:t>
      </w:r>
      <w:r w:rsidR="00C6562A" w:rsidRPr="00515159">
        <w:rPr>
          <w:rFonts w:ascii="Arial" w:hAnsi="Arial" w:cs="Arial"/>
          <w:b/>
          <w:sz w:val="22"/>
          <w:szCs w:val="22"/>
        </w:rPr>
        <w:t>irdre Mackay - (Chair)</w:t>
      </w:r>
      <w:r w:rsidR="00B43A1C" w:rsidRPr="00515159">
        <w:rPr>
          <w:rFonts w:ascii="Arial" w:hAnsi="Arial" w:cs="Arial"/>
          <w:b/>
          <w:sz w:val="22"/>
          <w:szCs w:val="22"/>
        </w:rPr>
        <w:t>,</w:t>
      </w:r>
      <w:r w:rsidR="00C6562A" w:rsidRPr="00515159">
        <w:rPr>
          <w:rFonts w:ascii="Arial" w:hAnsi="Arial" w:cs="Arial"/>
          <w:b/>
          <w:sz w:val="22"/>
          <w:szCs w:val="22"/>
        </w:rPr>
        <w:t xml:space="preserve"> </w:t>
      </w:r>
      <w:r w:rsidR="002427FB" w:rsidRPr="00515159">
        <w:rPr>
          <w:rFonts w:ascii="Arial" w:hAnsi="Arial" w:cs="Arial"/>
          <w:b/>
          <w:sz w:val="22"/>
          <w:szCs w:val="22"/>
        </w:rPr>
        <w:t xml:space="preserve">Patrick </w:t>
      </w:r>
      <w:proofErr w:type="spellStart"/>
      <w:r w:rsidR="002427FB" w:rsidRPr="00515159">
        <w:rPr>
          <w:rFonts w:ascii="Arial" w:hAnsi="Arial" w:cs="Arial"/>
          <w:b/>
          <w:sz w:val="22"/>
          <w:szCs w:val="22"/>
        </w:rPr>
        <w:t>Gray</w:t>
      </w:r>
      <w:proofErr w:type="spellEnd"/>
      <w:r w:rsidR="002427FB" w:rsidRPr="00515159">
        <w:rPr>
          <w:rFonts w:ascii="Arial" w:hAnsi="Arial" w:cs="Arial"/>
          <w:b/>
          <w:sz w:val="22"/>
          <w:szCs w:val="22"/>
        </w:rPr>
        <w:t xml:space="preserve"> (RCOP), </w:t>
      </w:r>
      <w:r w:rsidR="00ED0A5E" w:rsidRPr="00515159">
        <w:rPr>
          <w:rFonts w:ascii="Arial" w:hAnsi="Arial" w:cs="Arial"/>
          <w:b/>
          <w:sz w:val="22"/>
          <w:szCs w:val="22"/>
        </w:rPr>
        <w:t>Lorraine Coe (NHS)</w:t>
      </w:r>
      <w:r w:rsidR="002427FB" w:rsidRPr="00515159">
        <w:rPr>
          <w:rFonts w:ascii="Arial" w:hAnsi="Arial" w:cs="Arial"/>
          <w:b/>
          <w:sz w:val="22"/>
          <w:szCs w:val="22"/>
        </w:rPr>
        <w:t>,</w:t>
      </w:r>
      <w:r w:rsidR="00ED0A5E" w:rsidRPr="00515159">
        <w:rPr>
          <w:rFonts w:ascii="Arial" w:hAnsi="Arial" w:cs="Arial"/>
          <w:b/>
          <w:sz w:val="22"/>
          <w:szCs w:val="22"/>
        </w:rPr>
        <w:t xml:space="preserve"> Bob </w:t>
      </w:r>
      <w:proofErr w:type="spellStart"/>
      <w:r w:rsidR="00ED0A5E" w:rsidRPr="00515159">
        <w:rPr>
          <w:rFonts w:ascii="Arial" w:hAnsi="Arial" w:cs="Arial"/>
          <w:b/>
          <w:sz w:val="22"/>
          <w:szCs w:val="22"/>
        </w:rPr>
        <w:t>Silverwood</w:t>
      </w:r>
      <w:proofErr w:type="spellEnd"/>
      <w:r w:rsidR="00ED0A5E" w:rsidRPr="00515159">
        <w:rPr>
          <w:rFonts w:ascii="Arial" w:hAnsi="Arial" w:cs="Arial"/>
          <w:b/>
          <w:sz w:val="22"/>
          <w:szCs w:val="22"/>
        </w:rPr>
        <w:t xml:space="preserve"> (NHS), </w:t>
      </w:r>
      <w:r w:rsidR="002427FB" w:rsidRPr="00515159">
        <w:rPr>
          <w:rFonts w:ascii="Arial" w:hAnsi="Arial" w:cs="Arial"/>
          <w:b/>
          <w:sz w:val="22"/>
          <w:szCs w:val="22"/>
        </w:rPr>
        <w:t xml:space="preserve"> Phil </w:t>
      </w:r>
      <w:proofErr w:type="spellStart"/>
      <w:r w:rsidR="002427FB" w:rsidRPr="00515159">
        <w:rPr>
          <w:rFonts w:ascii="Arial" w:hAnsi="Arial" w:cs="Arial"/>
          <w:b/>
          <w:sz w:val="22"/>
          <w:szCs w:val="22"/>
        </w:rPr>
        <w:t>Tomalin</w:t>
      </w:r>
      <w:proofErr w:type="spellEnd"/>
      <w:r w:rsidR="002427FB" w:rsidRPr="00515159">
        <w:rPr>
          <w:rFonts w:ascii="Arial" w:hAnsi="Arial" w:cs="Arial"/>
          <w:b/>
          <w:sz w:val="22"/>
          <w:szCs w:val="22"/>
        </w:rPr>
        <w:t xml:space="preserve"> (HC), </w:t>
      </w:r>
      <w:r w:rsidR="00ED0A5E" w:rsidRPr="00515159">
        <w:rPr>
          <w:rFonts w:ascii="Arial" w:hAnsi="Arial" w:cs="Arial"/>
          <w:b/>
          <w:sz w:val="22"/>
          <w:szCs w:val="22"/>
        </w:rPr>
        <w:t xml:space="preserve">Garry Cameron (HC), </w:t>
      </w:r>
      <w:r w:rsidR="00A14694" w:rsidRPr="00515159">
        <w:rPr>
          <w:rFonts w:ascii="Arial" w:hAnsi="Arial" w:cs="Arial"/>
          <w:b/>
          <w:sz w:val="22"/>
          <w:szCs w:val="22"/>
        </w:rPr>
        <w:t xml:space="preserve">Steve Gorman (SAS), Dawn Grant (HC),  </w:t>
      </w:r>
      <w:r w:rsidR="00515159" w:rsidRPr="00515159">
        <w:rPr>
          <w:rFonts w:ascii="Arial" w:hAnsi="Arial" w:cs="Arial"/>
          <w:b/>
          <w:sz w:val="22"/>
          <w:szCs w:val="22"/>
        </w:rPr>
        <w:t>Christine Ross</w:t>
      </w:r>
      <w:r w:rsidR="00515159">
        <w:rPr>
          <w:rFonts w:ascii="Arial" w:hAnsi="Arial" w:cs="Arial"/>
          <w:b/>
          <w:sz w:val="22"/>
          <w:szCs w:val="22"/>
        </w:rPr>
        <w:t xml:space="preserve"> (VGES), Lynne Ross (HC), Jason Beeston (Police Scotland), Anthony Gardner (Fire &amp; Rescue), Cllr Hugh Morrison via teleconferencing, Gill McVi</w:t>
      </w:r>
      <w:r w:rsidR="00FB0636">
        <w:rPr>
          <w:rFonts w:ascii="Arial" w:hAnsi="Arial" w:cs="Arial"/>
          <w:b/>
          <w:sz w:val="22"/>
          <w:szCs w:val="22"/>
        </w:rPr>
        <w:t>c</w:t>
      </w:r>
      <w:r w:rsidR="00515159">
        <w:rPr>
          <w:rFonts w:ascii="Arial" w:hAnsi="Arial" w:cs="Arial"/>
          <w:b/>
          <w:sz w:val="22"/>
          <w:szCs w:val="22"/>
        </w:rPr>
        <w:t>ar</w:t>
      </w:r>
      <w:r w:rsidR="00FB0636">
        <w:rPr>
          <w:rFonts w:ascii="Arial" w:hAnsi="Arial" w:cs="Arial"/>
          <w:b/>
          <w:sz w:val="22"/>
          <w:szCs w:val="22"/>
        </w:rPr>
        <w:t xml:space="preserve">, Lorraine Coe (NHSH), Derek Yule via VC </w:t>
      </w:r>
      <w:r w:rsidR="00A14694" w:rsidRPr="00515159">
        <w:rPr>
          <w:rFonts w:ascii="Arial" w:hAnsi="Arial" w:cs="Arial"/>
          <w:b/>
          <w:sz w:val="22"/>
          <w:szCs w:val="22"/>
        </w:rPr>
        <w:t xml:space="preserve"> Louise Irving</w:t>
      </w:r>
      <w:r w:rsidR="002427FB" w:rsidRPr="00515159">
        <w:rPr>
          <w:rFonts w:ascii="Arial" w:hAnsi="Arial" w:cs="Arial"/>
          <w:b/>
          <w:sz w:val="22"/>
          <w:szCs w:val="22"/>
        </w:rPr>
        <w:t xml:space="preserve"> (Note)</w:t>
      </w:r>
    </w:p>
    <w:p w:rsidR="002427FB" w:rsidRPr="00515159" w:rsidRDefault="002427FB" w:rsidP="002427FB">
      <w:pPr>
        <w:ind w:left="1440" w:hanging="1440"/>
        <w:rPr>
          <w:rFonts w:ascii="Arial" w:hAnsi="Arial" w:cs="Arial"/>
          <w:b/>
          <w:sz w:val="22"/>
          <w:szCs w:val="22"/>
        </w:rPr>
      </w:pPr>
      <w:r w:rsidRPr="00515159">
        <w:rPr>
          <w:rFonts w:ascii="Arial" w:hAnsi="Arial" w:cs="Arial"/>
          <w:b/>
          <w:sz w:val="22"/>
          <w:szCs w:val="22"/>
        </w:rPr>
        <w:t xml:space="preserve">APOLOGIES: </w:t>
      </w:r>
      <w:r w:rsidR="00ED0A5E" w:rsidRPr="00515159">
        <w:rPr>
          <w:rFonts w:ascii="Arial" w:hAnsi="Arial" w:cs="Arial"/>
          <w:b/>
          <w:sz w:val="22"/>
          <w:szCs w:val="22"/>
        </w:rPr>
        <w:t>Christine Gordon</w:t>
      </w:r>
      <w:r w:rsidR="00515159" w:rsidRPr="00515159">
        <w:rPr>
          <w:rFonts w:ascii="Arial" w:hAnsi="Arial" w:cs="Arial"/>
          <w:b/>
          <w:sz w:val="22"/>
          <w:szCs w:val="22"/>
        </w:rPr>
        <w:t xml:space="preserve">, Greg MacLachlan (HC), Nigel Brett - Young (HLH), Michelle </w:t>
      </w:r>
      <w:proofErr w:type="spellStart"/>
      <w:r w:rsidR="00515159" w:rsidRPr="00515159">
        <w:rPr>
          <w:rFonts w:ascii="Arial" w:hAnsi="Arial" w:cs="Arial"/>
          <w:b/>
          <w:sz w:val="22"/>
          <w:szCs w:val="22"/>
        </w:rPr>
        <w:t>Manzie</w:t>
      </w:r>
      <w:proofErr w:type="spellEnd"/>
      <w:r w:rsidR="00515159" w:rsidRPr="00515159">
        <w:rPr>
          <w:rFonts w:ascii="Arial" w:hAnsi="Arial" w:cs="Arial"/>
          <w:b/>
          <w:sz w:val="22"/>
          <w:szCs w:val="22"/>
        </w:rPr>
        <w:t xml:space="preserve"> (HSTI/Scottish Care)</w:t>
      </w:r>
    </w:p>
    <w:p w:rsidR="007801AE" w:rsidRPr="000F07A6" w:rsidRDefault="007801AE" w:rsidP="002427FB">
      <w:pPr>
        <w:ind w:left="1440" w:hanging="1440"/>
        <w:rPr>
          <w:rFonts w:ascii="Arial" w:hAnsi="Arial" w:cs="Arial"/>
          <w:b/>
          <w:sz w:val="22"/>
          <w:szCs w:val="22"/>
        </w:rPr>
      </w:pPr>
    </w:p>
    <w:p w:rsidR="00CC34AA" w:rsidRPr="000F07A6" w:rsidRDefault="007801AE" w:rsidP="00CC34AA">
      <w:pPr>
        <w:rPr>
          <w:rFonts w:ascii="Arial" w:hAnsi="Arial" w:cs="Arial"/>
          <w:b/>
          <w:i/>
          <w:sz w:val="22"/>
          <w:szCs w:val="22"/>
        </w:rPr>
      </w:pPr>
      <w:r w:rsidRPr="000F07A6">
        <w:rPr>
          <w:rFonts w:ascii="Arial" w:hAnsi="Arial" w:cs="Arial"/>
          <w:b/>
          <w:sz w:val="22"/>
          <w:szCs w:val="22"/>
        </w:rPr>
        <w:t xml:space="preserve">In Attendance: </w:t>
      </w:r>
      <w:r w:rsidR="00175491" w:rsidRPr="000F07A6">
        <w:rPr>
          <w:rFonts w:ascii="Arial" w:hAnsi="Arial" w:cs="Arial"/>
          <w:b/>
          <w:sz w:val="22"/>
          <w:szCs w:val="22"/>
        </w:rPr>
        <w:t xml:space="preserve">2 </w:t>
      </w:r>
      <w:r w:rsidRPr="000F07A6">
        <w:rPr>
          <w:rFonts w:ascii="Arial" w:hAnsi="Arial" w:cs="Arial"/>
          <w:b/>
          <w:sz w:val="22"/>
          <w:szCs w:val="22"/>
        </w:rPr>
        <w:t>Members of the public attended</w:t>
      </w:r>
      <w:r w:rsidR="00146325" w:rsidRPr="000F07A6">
        <w:rPr>
          <w:rFonts w:ascii="Arial" w:hAnsi="Arial" w:cs="Arial"/>
          <w:b/>
          <w:sz w:val="22"/>
          <w:szCs w:val="22"/>
        </w:rPr>
        <w:t xml:space="preserve"> part of the meeting</w:t>
      </w:r>
      <w:r w:rsidR="00CC34AA" w:rsidRPr="000F07A6">
        <w:rPr>
          <w:rFonts w:ascii="Arial" w:hAnsi="Arial" w:cs="Arial"/>
          <w:b/>
          <w:sz w:val="22"/>
          <w:szCs w:val="22"/>
        </w:rPr>
        <w:tab/>
      </w:r>
    </w:p>
    <w:p w:rsidR="00CC34AA" w:rsidRPr="00385EC3" w:rsidRDefault="00CC34AA" w:rsidP="00CC34AA">
      <w:pPr>
        <w:rPr>
          <w:rFonts w:ascii="Arial" w:hAnsi="Arial" w:cs="Arial"/>
          <w:b/>
          <w:sz w:val="22"/>
          <w:szCs w:val="22"/>
        </w:rPr>
      </w:pPr>
    </w:p>
    <w:tbl>
      <w:tblPr>
        <w:tblW w:w="14859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1530"/>
        <w:gridCol w:w="8280"/>
        <w:gridCol w:w="900"/>
        <w:gridCol w:w="1800"/>
        <w:gridCol w:w="1589"/>
      </w:tblGrid>
      <w:tr w:rsidR="00CC34AA" w:rsidRPr="00385EC3" w:rsidTr="00973440">
        <w:trPr>
          <w:trHeight w:val="512"/>
        </w:trPr>
        <w:tc>
          <w:tcPr>
            <w:tcW w:w="760" w:type="dxa"/>
          </w:tcPr>
          <w:p w:rsidR="00CC34AA" w:rsidRPr="00385EC3" w:rsidRDefault="00CC34AA" w:rsidP="00C179F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530" w:type="dxa"/>
          </w:tcPr>
          <w:p w:rsidR="00CC34AA" w:rsidRPr="00385EC3" w:rsidRDefault="00CC34AA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8280" w:type="dxa"/>
          </w:tcPr>
          <w:p w:rsidR="00CC34AA" w:rsidRPr="00385EC3" w:rsidRDefault="00CC34AA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ACTION AGREED</w:t>
            </w:r>
          </w:p>
        </w:tc>
        <w:tc>
          <w:tcPr>
            <w:tcW w:w="900" w:type="dxa"/>
          </w:tcPr>
          <w:p w:rsidR="00CC34AA" w:rsidRPr="00385EC3" w:rsidRDefault="00CC34AA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 xml:space="preserve">LEAD </w:t>
            </w:r>
          </w:p>
        </w:tc>
        <w:tc>
          <w:tcPr>
            <w:tcW w:w="1800" w:type="dxa"/>
          </w:tcPr>
          <w:p w:rsidR="00CC34AA" w:rsidRPr="00385EC3" w:rsidRDefault="00CC34AA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NAMED OFFICER</w:t>
            </w:r>
          </w:p>
        </w:tc>
        <w:tc>
          <w:tcPr>
            <w:tcW w:w="1589" w:type="dxa"/>
          </w:tcPr>
          <w:p w:rsidR="00CC34AA" w:rsidRPr="00385EC3" w:rsidRDefault="00CC34AA" w:rsidP="00C179F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85EC3">
              <w:rPr>
                <w:rFonts w:ascii="Arial" w:hAnsi="Arial" w:cs="Arial"/>
                <w:b/>
                <w:sz w:val="22"/>
                <w:szCs w:val="22"/>
              </w:rPr>
              <w:t>TIMESCALE</w:t>
            </w:r>
          </w:p>
        </w:tc>
      </w:tr>
      <w:tr w:rsidR="00CC34AA" w:rsidRPr="00385EC3" w:rsidTr="005F0A19">
        <w:trPr>
          <w:trHeight w:val="3343"/>
        </w:trPr>
        <w:tc>
          <w:tcPr>
            <w:tcW w:w="760" w:type="dxa"/>
          </w:tcPr>
          <w:p w:rsidR="00CC34AA" w:rsidRPr="005E0197" w:rsidRDefault="007801AE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197">
              <w:rPr>
                <w:rFonts w:ascii="Arial" w:hAnsi="Arial" w:cs="Arial"/>
                <w:b/>
                <w:sz w:val="22"/>
                <w:szCs w:val="22"/>
              </w:rPr>
              <w:t xml:space="preserve">2 </w:t>
            </w:r>
          </w:p>
        </w:tc>
        <w:tc>
          <w:tcPr>
            <w:tcW w:w="1530" w:type="dxa"/>
          </w:tcPr>
          <w:p w:rsidR="00CC34AA" w:rsidRPr="005E0197" w:rsidRDefault="007801AE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197">
              <w:rPr>
                <w:rFonts w:ascii="Arial" w:hAnsi="Arial" w:cs="Arial"/>
                <w:b/>
                <w:sz w:val="22"/>
                <w:szCs w:val="22"/>
              </w:rPr>
              <w:t>Matters Arising</w:t>
            </w:r>
          </w:p>
        </w:tc>
        <w:tc>
          <w:tcPr>
            <w:tcW w:w="8280" w:type="dxa"/>
          </w:tcPr>
          <w:p w:rsidR="00197494" w:rsidRPr="00197494" w:rsidRDefault="00197494" w:rsidP="00C179F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97494">
              <w:rPr>
                <w:rFonts w:ascii="Arial" w:hAnsi="Arial" w:cs="Arial"/>
                <w:sz w:val="22"/>
                <w:szCs w:val="22"/>
              </w:rPr>
              <w:t>2.</w:t>
            </w:r>
            <w:r w:rsidR="008130F1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36EDB">
              <w:rPr>
                <w:rFonts w:ascii="Arial" w:hAnsi="Arial" w:cs="Arial"/>
                <w:sz w:val="22"/>
                <w:szCs w:val="22"/>
              </w:rPr>
              <w:t xml:space="preserve">Family Team &amp; Recruitment - </w:t>
            </w:r>
            <w:r w:rsidR="008130F1">
              <w:rPr>
                <w:rFonts w:ascii="Arial" w:hAnsi="Arial" w:cs="Arial"/>
                <w:sz w:val="22"/>
                <w:szCs w:val="22"/>
              </w:rPr>
              <w:t>Successful in gaining a Trainee Post. 1 vacancy for Practice Leader in Years, maybe advertise nationally. Putting together a family tree to assist with a Family Team. Info on around the team, half way there with process. Use as a reference way of having staff groups in one team. Cllr Mackay made reference that the Northern Times are interested in doing a feature, addressing problems with recruitment.</w:t>
            </w:r>
          </w:p>
          <w:p w:rsidR="001956F0" w:rsidRDefault="001956F0" w:rsidP="00C179F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D71C5B" w:rsidRDefault="00197494" w:rsidP="008130F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136EDB">
              <w:rPr>
                <w:rFonts w:ascii="Arial" w:hAnsi="Arial" w:cs="Arial"/>
                <w:sz w:val="22"/>
                <w:szCs w:val="22"/>
              </w:rPr>
              <w:t>2</w:t>
            </w:r>
            <w:r w:rsidR="001956F0">
              <w:rPr>
                <w:rFonts w:ascii="Arial" w:hAnsi="Arial" w:cs="Arial"/>
                <w:sz w:val="22"/>
                <w:szCs w:val="22"/>
              </w:rPr>
              <w:t xml:space="preserve"> Sutherland Community Development Plan – </w:t>
            </w:r>
            <w:r w:rsidR="008130F1">
              <w:rPr>
                <w:rFonts w:ascii="Arial" w:hAnsi="Arial" w:cs="Arial"/>
                <w:sz w:val="22"/>
                <w:szCs w:val="22"/>
              </w:rPr>
              <w:t>No update</w:t>
            </w:r>
            <w:r w:rsidR="001956F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9014C5">
              <w:rPr>
                <w:rFonts w:ascii="Arial" w:hAnsi="Arial" w:cs="Arial"/>
                <w:b/>
                <w:sz w:val="22"/>
                <w:szCs w:val="22"/>
                <w:u w:val="single"/>
              </w:rPr>
              <w:t>AM to update next meeting</w:t>
            </w:r>
          </w:p>
          <w:p w:rsidR="00136EDB" w:rsidRDefault="00136EDB" w:rsidP="008130F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136EDB" w:rsidRDefault="00136EDB" w:rsidP="008130F1">
            <w:pPr>
              <w:rPr>
                <w:rFonts w:ascii="Arial" w:hAnsi="Arial" w:cs="Arial"/>
                <w:sz w:val="22"/>
                <w:szCs w:val="22"/>
              </w:rPr>
            </w:pPr>
            <w:r w:rsidRPr="00136EDB">
              <w:rPr>
                <w:rFonts w:ascii="Arial" w:hAnsi="Arial" w:cs="Arial"/>
                <w:sz w:val="22"/>
                <w:szCs w:val="22"/>
              </w:rPr>
              <w:t>2.3</w:t>
            </w:r>
            <w:r>
              <w:rPr>
                <w:rFonts w:ascii="Arial" w:hAnsi="Arial" w:cs="Arial"/>
                <w:sz w:val="22"/>
                <w:szCs w:val="22"/>
              </w:rPr>
              <w:t xml:space="preserve"> SERCO update – Event in Brora was held on the 17 Oct. Number of actions, but Cllr Mackay will report back to the group. </w:t>
            </w:r>
            <w:r w:rsidRPr="00136EDB">
              <w:rPr>
                <w:rFonts w:ascii="Arial" w:hAnsi="Arial" w:cs="Arial"/>
                <w:b/>
                <w:sz w:val="22"/>
                <w:szCs w:val="22"/>
                <w:u w:val="single"/>
              </w:rPr>
              <w:t>DM to update next meeting</w:t>
            </w:r>
          </w:p>
          <w:p w:rsidR="00136EDB" w:rsidRDefault="00136EDB" w:rsidP="008130F1">
            <w:pPr>
              <w:rPr>
                <w:rFonts w:ascii="Arial" w:hAnsi="Arial" w:cs="Arial"/>
                <w:sz w:val="22"/>
                <w:szCs w:val="22"/>
              </w:rPr>
            </w:pPr>
          </w:p>
          <w:p w:rsidR="00136EDB" w:rsidRPr="00136EDB" w:rsidRDefault="00136EDB" w:rsidP="008130F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E51113" w:rsidRDefault="00E51113" w:rsidP="00E51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  <w:p w:rsidR="00E51113" w:rsidRDefault="00E51113" w:rsidP="00E51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/NHS</w:t>
            </w:r>
          </w:p>
          <w:p w:rsidR="00CC34AA" w:rsidRDefault="00CC34AA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4795C" w:rsidRDefault="0054795C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54795C" w:rsidRDefault="0054795C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E51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NHS</w:t>
            </w:r>
          </w:p>
          <w:p w:rsidR="00E51113" w:rsidRDefault="00E51113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136EDB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95C" w:rsidRDefault="00136EDB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  <w:p w:rsidR="00200A35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200A35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200A35" w:rsidRPr="00385EC3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51113" w:rsidRDefault="00E51113" w:rsidP="00E51113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Ivor Souter/</w:t>
            </w:r>
          </w:p>
          <w:p w:rsidR="00E51113" w:rsidRDefault="00E51113" w:rsidP="00E51113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Silverwood</w:t>
            </w:r>
            <w:proofErr w:type="spellEnd"/>
          </w:p>
          <w:p w:rsidR="00E51113" w:rsidRDefault="00E51113" w:rsidP="00E51113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Dawn Grant</w:t>
            </w:r>
          </w:p>
          <w:p w:rsidR="0054795C" w:rsidRDefault="0054795C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E51113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Andrea</w:t>
            </w:r>
          </w:p>
          <w:p w:rsidR="00E51113" w:rsidRDefault="00E51113" w:rsidP="00E5111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Madden</w:t>
            </w:r>
          </w:p>
          <w:p w:rsidR="00E51113" w:rsidRDefault="00E51113" w:rsidP="00136EDB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95C" w:rsidRDefault="00973440" w:rsidP="009734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  <w:p w:rsidR="0054795C" w:rsidRDefault="0054795C" w:rsidP="00973440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95C" w:rsidRDefault="0054795C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200A35" w:rsidRPr="00385EC3" w:rsidRDefault="00200A35" w:rsidP="005F0A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:rsidR="0054795C" w:rsidRDefault="0054795C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95C" w:rsidRDefault="0054795C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54795C" w:rsidRDefault="0054795C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  <w:p w:rsidR="00200A35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200A35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8067CD" w:rsidRDefault="008067CD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200A35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  <w:p w:rsidR="00200A35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E51113" w:rsidRDefault="00E51113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200A35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  <w:p w:rsidR="00200A35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200A35" w:rsidRPr="00385EC3" w:rsidRDefault="00200A35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CC34AA" w:rsidRPr="00385EC3" w:rsidTr="00973440">
        <w:trPr>
          <w:trHeight w:val="647"/>
        </w:trPr>
        <w:tc>
          <w:tcPr>
            <w:tcW w:w="760" w:type="dxa"/>
          </w:tcPr>
          <w:p w:rsidR="00CC34AA" w:rsidRPr="005E0197" w:rsidRDefault="007801AE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E019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30" w:type="dxa"/>
          </w:tcPr>
          <w:p w:rsidR="00CC34AA" w:rsidRPr="005E0197" w:rsidRDefault="005F0A19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Budget Update</w:t>
            </w:r>
          </w:p>
        </w:tc>
        <w:tc>
          <w:tcPr>
            <w:tcW w:w="8280" w:type="dxa"/>
          </w:tcPr>
          <w:p w:rsidR="007801AE" w:rsidRPr="00385EC3" w:rsidRDefault="005F0A19" w:rsidP="00CF5C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Derek Yule, Director of Finance and Bob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Silverwood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gave Budget Update presentations</w:t>
            </w:r>
          </w:p>
        </w:tc>
        <w:tc>
          <w:tcPr>
            <w:tcW w:w="900" w:type="dxa"/>
          </w:tcPr>
          <w:p w:rsidR="00FB5261" w:rsidRPr="00385EC3" w:rsidRDefault="00E25E5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800" w:type="dxa"/>
          </w:tcPr>
          <w:p w:rsidR="00E25E51" w:rsidRDefault="00E25E51" w:rsidP="00C179F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Bob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Silverwood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FB5261" w:rsidRPr="00385EC3" w:rsidRDefault="00E25E51" w:rsidP="00C179F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Derek Yule</w:t>
            </w:r>
          </w:p>
        </w:tc>
        <w:tc>
          <w:tcPr>
            <w:tcW w:w="1589" w:type="dxa"/>
          </w:tcPr>
          <w:p w:rsidR="00FB5261" w:rsidRPr="00385EC3" w:rsidRDefault="00FB5261" w:rsidP="00C179FD">
            <w:pPr>
              <w:ind w:left="3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4AA" w:rsidRPr="00CE0DB0" w:rsidTr="00D14A7D">
        <w:trPr>
          <w:trHeight w:val="726"/>
        </w:trPr>
        <w:tc>
          <w:tcPr>
            <w:tcW w:w="760" w:type="dxa"/>
          </w:tcPr>
          <w:p w:rsidR="00CC34AA" w:rsidRPr="005E0197" w:rsidRDefault="007801AE" w:rsidP="00C179FD">
            <w:pPr>
              <w:rPr>
                <w:b/>
                <w:sz w:val="22"/>
                <w:szCs w:val="22"/>
              </w:rPr>
            </w:pPr>
            <w:r w:rsidRPr="005E019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30" w:type="dxa"/>
          </w:tcPr>
          <w:p w:rsidR="007801AE" w:rsidRPr="005E0197" w:rsidRDefault="00D14A7D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‘Learning from Nuka’</w:t>
            </w:r>
          </w:p>
        </w:tc>
        <w:tc>
          <w:tcPr>
            <w:tcW w:w="8280" w:type="dxa"/>
          </w:tcPr>
          <w:p w:rsidR="00D71C5B" w:rsidRPr="00D14A7D" w:rsidRDefault="00D14A7D" w:rsidP="00D14A7D">
            <w:pPr>
              <w:rPr>
                <w:rFonts w:ascii="Arial" w:hAnsi="Arial" w:cs="Arial"/>
                <w:sz w:val="22"/>
                <w:szCs w:val="22"/>
              </w:rPr>
            </w:pPr>
            <w:r w:rsidRPr="00D14A7D">
              <w:rPr>
                <w:rFonts w:ascii="Arial" w:hAnsi="Arial" w:cs="Arial"/>
                <w:sz w:val="22"/>
                <w:szCs w:val="22"/>
              </w:rPr>
              <w:t>Gill</w:t>
            </w:r>
            <w:r>
              <w:rPr>
                <w:rFonts w:ascii="Arial" w:hAnsi="Arial" w:cs="Arial"/>
                <w:sz w:val="22"/>
                <w:szCs w:val="22"/>
              </w:rPr>
              <w:t xml:space="preserve"> McVicar attended a Nuka Conference for 5 days in Alaska which she gave a presentation on. This was followed by a questions and answer session.</w:t>
            </w:r>
          </w:p>
        </w:tc>
        <w:tc>
          <w:tcPr>
            <w:tcW w:w="900" w:type="dxa"/>
          </w:tcPr>
          <w:p w:rsidR="00BD0C5B" w:rsidRDefault="00BD0C5B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FB5261" w:rsidRPr="009768A3" w:rsidRDefault="00FB5261" w:rsidP="00C17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2553E1" w:rsidRDefault="00D14A7D" w:rsidP="00C179FD">
            <w:pPr>
              <w:ind w:left="-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Gill McVicar</w:t>
            </w:r>
          </w:p>
          <w:p w:rsidR="00FB5261" w:rsidRPr="009768A3" w:rsidRDefault="00FB5261" w:rsidP="00C179FD">
            <w:pPr>
              <w:ind w:left="-5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:rsidR="00FB5261" w:rsidRPr="009768A3" w:rsidRDefault="00FB5261" w:rsidP="00C179FD">
            <w:pPr>
              <w:ind w:left="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4AA" w:rsidRPr="00CE0DB0" w:rsidTr="00973440">
        <w:trPr>
          <w:trHeight w:val="531"/>
        </w:trPr>
        <w:tc>
          <w:tcPr>
            <w:tcW w:w="760" w:type="dxa"/>
          </w:tcPr>
          <w:p w:rsidR="00CC34AA" w:rsidRPr="005E0197" w:rsidRDefault="007801AE" w:rsidP="00C179FD">
            <w:pPr>
              <w:rPr>
                <w:b/>
                <w:sz w:val="22"/>
                <w:szCs w:val="22"/>
              </w:rPr>
            </w:pPr>
            <w:r w:rsidRPr="005E019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30" w:type="dxa"/>
          </w:tcPr>
          <w:p w:rsidR="00CC34AA" w:rsidRPr="00623517" w:rsidRDefault="00D14A7D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Letters to the Comm</w:t>
            </w:r>
            <w:r w:rsidR="00220F2E">
              <w:rPr>
                <w:rFonts w:ascii="Arial" w:hAnsi="Arial" w:cs="Arial"/>
                <w:b/>
                <w:sz w:val="22"/>
                <w:szCs w:val="22"/>
              </w:rPr>
              <w:t>unity</w:t>
            </w:r>
          </w:p>
        </w:tc>
        <w:tc>
          <w:tcPr>
            <w:tcW w:w="8280" w:type="dxa"/>
          </w:tcPr>
          <w:p w:rsidR="00D71C5B" w:rsidRPr="00EC7393" w:rsidRDefault="00220F2E" w:rsidP="00220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Councillor Deirdre Mackay hopes to send letter to District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Partnerships,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will ask to put standard items on the agenda. This will be circulated in the New Year.</w:t>
            </w:r>
          </w:p>
        </w:tc>
        <w:tc>
          <w:tcPr>
            <w:tcW w:w="900" w:type="dxa"/>
          </w:tcPr>
          <w:p w:rsidR="00FB5261" w:rsidRPr="00623517" w:rsidRDefault="00220F2E" w:rsidP="00220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800" w:type="dxa"/>
          </w:tcPr>
          <w:p w:rsidR="00FB5261" w:rsidRPr="00623517" w:rsidRDefault="00220F2E" w:rsidP="00220F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</w:tc>
        <w:tc>
          <w:tcPr>
            <w:tcW w:w="1589" w:type="dxa"/>
          </w:tcPr>
          <w:p w:rsidR="00574546" w:rsidRPr="00623517" w:rsidRDefault="00574546" w:rsidP="00220F2E">
            <w:pPr>
              <w:rPr>
                <w:rFonts w:ascii="Arial" w:hAnsi="Arial" w:cs="Arial"/>
                <w:sz w:val="22"/>
                <w:szCs w:val="22"/>
              </w:rPr>
            </w:pPr>
            <w:r w:rsidRPr="00623517"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CC34AA" w:rsidRPr="00CE0DB0" w:rsidTr="00973440">
        <w:trPr>
          <w:trHeight w:val="540"/>
        </w:trPr>
        <w:tc>
          <w:tcPr>
            <w:tcW w:w="760" w:type="dxa"/>
          </w:tcPr>
          <w:p w:rsidR="00CC34AA" w:rsidRPr="005E0197" w:rsidRDefault="007801AE" w:rsidP="00C179FD">
            <w:pPr>
              <w:rPr>
                <w:b/>
                <w:sz w:val="22"/>
                <w:szCs w:val="22"/>
              </w:rPr>
            </w:pPr>
            <w:r w:rsidRPr="005E019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30" w:type="dxa"/>
          </w:tcPr>
          <w:p w:rsidR="00CC34AA" w:rsidRPr="00623517" w:rsidRDefault="00220F2E" w:rsidP="00C24CA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Scottish Ambulance Service</w:t>
            </w:r>
          </w:p>
        </w:tc>
        <w:tc>
          <w:tcPr>
            <w:tcW w:w="8280" w:type="dxa"/>
          </w:tcPr>
          <w:p w:rsidR="00220F2E" w:rsidRDefault="00220F2E" w:rsidP="00220F2E">
            <w:pPr>
              <w:pStyle w:val="ListParagraph"/>
              <w:numPr>
                <w:ilvl w:val="0"/>
                <w:numId w:val="22"/>
              </w:numPr>
              <w:ind w:left="4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Vacancies - </w:t>
            </w:r>
            <w:r w:rsidRPr="00220F2E">
              <w:rPr>
                <w:rFonts w:ascii="Arial" w:hAnsi="Arial" w:cs="Arial"/>
                <w:sz w:val="22"/>
                <w:szCs w:val="22"/>
              </w:rPr>
              <w:t>1 new student</w:t>
            </w:r>
            <w:r>
              <w:rPr>
                <w:rFonts w:ascii="Arial" w:hAnsi="Arial" w:cs="Arial"/>
                <w:sz w:val="22"/>
                <w:szCs w:val="22"/>
              </w:rPr>
              <w:t xml:space="preserve"> finished GCU &amp; undertaking experience placement at Inverness Training Station, returning to Kinlochbervie on 17</w:t>
            </w:r>
            <w:r w:rsidRPr="00220F2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December. </w:t>
            </w:r>
          </w:p>
          <w:p w:rsidR="008067CD" w:rsidRDefault="00220F2E" w:rsidP="00220F2E">
            <w:pPr>
              <w:pStyle w:val="ListParagraph"/>
              <w:numPr>
                <w:ilvl w:val="0"/>
                <w:numId w:val="22"/>
              </w:numPr>
              <w:ind w:left="4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Vehicle Manning - Kinlochbervie has been experiencing single manning and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no crewing previously due to challenged with sickness &amp; vacancy. In November 2014 Single crewed on 1 day, Unmanned 0 days.</w:t>
            </w:r>
          </w:p>
          <w:p w:rsidR="00220F2E" w:rsidRDefault="00220F2E" w:rsidP="00220F2E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GP’s emailed regularly with KLB ambulance availability and any contingency plans that require to be put in place. </w:t>
            </w:r>
            <w:r w:rsidR="00065755">
              <w:rPr>
                <w:rFonts w:ascii="Arial" w:hAnsi="Arial" w:cs="Arial"/>
                <w:sz w:val="22"/>
                <w:szCs w:val="22"/>
              </w:rPr>
              <w:t>Steve to continue with this.</w:t>
            </w:r>
          </w:p>
          <w:p w:rsidR="00065755" w:rsidRDefault="00065755" w:rsidP="00065755">
            <w:pPr>
              <w:pStyle w:val="ListParagraph"/>
              <w:numPr>
                <w:ilvl w:val="0"/>
                <w:numId w:val="22"/>
              </w:numPr>
              <w:ind w:left="412" w:hanging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Staffing – </w:t>
            </w:r>
          </w:p>
          <w:p w:rsidR="00065755" w:rsidRDefault="00065755" w:rsidP="00065755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Lairg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2 staff identified to work towards Paramedic Training &amp; shift review currently underway – 1 vacancy to arise on 19</w:t>
            </w:r>
            <w:r w:rsidRPr="0006575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 due to 1 staff member transferring to Wick.</w:t>
            </w:r>
          </w:p>
          <w:p w:rsidR="00065755" w:rsidRDefault="00065755" w:rsidP="00065755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Bettyhill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3 Paramedics – New shift pattern to be implemented at start of April 2015 – Station now on full-time status.</w:t>
            </w:r>
          </w:p>
          <w:p w:rsidR="00065755" w:rsidRDefault="00065755" w:rsidP="00065755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Kinlochbervie – 2 staff identified to work towards Paramedic Training &amp; shift review underway.</w:t>
            </w:r>
          </w:p>
          <w:p w:rsidR="00065755" w:rsidRDefault="00065755" w:rsidP="00065755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Lochinver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Shift review to provide back shift cover reducing on call &amp; increasing immediate response availability.</w:t>
            </w:r>
          </w:p>
          <w:p w:rsidR="00065755" w:rsidRDefault="00065755" w:rsidP="00065755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Golspie – Challenges due to only having 5 out of 8 staff due to vacancies.</w:t>
            </w:r>
          </w:p>
          <w:p w:rsidR="00065755" w:rsidRDefault="00B03249" w:rsidP="00065755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student returns from GCU om 1</w:t>
            </w:r>
            <w:r w:rsidRPr="00B03249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December</w:t>
            </w:r>
          </w:p>
          <w:p w:rsidR="00B03249" w:rsidRDefault="00B03249" w:rsidP="00065755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x student to attend GCU on 12</w:t>
            </w:r>
            <w:r w:rsidRPr="00B0324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January</w:t>
            </w:r>
          </w:p>
          <w:p w:rsidR="00B03249" w:rsidRDefault="00B03249" w:rsidP="00065755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Advert to go out internally for 1 x Paramedic – Interest shown</w:t>
            </w:r>
          </w:p>
          <w:p w:rsidR="00B03249" w:rsidRDefault="00B03249" w:rsidP="00B03249">
            <w:pPr>
              <w:pStyle w:val="ListParagraph"/>
              <w:numPr>
                <w:ilvl w:val="0"/>
                <w:numId w:val="22"/>
              </w:numPr>
              <w:ind w:left="270" w:hanging="1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General update – </w:t>
            </w:r>
          </w:p>
          <w:p w:rsidR="00B03249" w:rsidRPr="00B03249" w:rsidRDefault="00B03249" w:rsidP="00B03249">
            <w:pPr>
              <w:pStyle w:val="ListParagraph"/>
              <w:ind w:left="412" w:hanging="14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spellStart"/>
            <w:r w:rsidRPr="00B03249">
              <w:rPr>
                <w:rFonts w:ascii="Arial" w:hAnsi="Arial" w:cs="Arial"/>
                <w:sz w:val="22"/>
                <w:szCs w:val="22"/>
              </w:rPr>
              <w:t>Durness</w:t>
            </w:r>
            <w:proofErr w:type="spellEnd"/>
            <w:r w:rsidRPr="00B03249">
              <w:rPr>
                <w:rFonts w:ascii="Arial" w:hAnsi="Arial" w:cs="Arial"/>
                <w:sz w:val="22"/>
                <w:szCs w:val="22"/>
              </w:rPr>
              <w:t xml:space="preserve"> patient – Solution found by joint working with Dr Belbin in relation to a patient with complex pain management issues to make any requests for transportation to hospital as comfortable as possible.  Warning placed on system about air assets and this is reviewed monthly.</w:t>
            </w:r>
          </w:p>
          <w:p w:rsidR="00B03249" w:rsidRPr="00B03249" w:rsidRDefault="00B03249" w:rsidP="00B03249">
            <w:pPr>
              <w:pStyle w:val="ListParagraph"/>
              <w:ind w:left="270"/>
              <w:rPr>
                <w:rFonts w:ascii="Arial" w:hAnsi="Arial" w:cs="Arial"/>
                <w:sz w:val="22"/>
                <w:szCs w:val="22"/>
              </w:rPr>
            </w:pPr>
          </w:p>
          <w:p w:rsidR="00B03249" w:rsidRPr="00B03249" w:rsidRDefault="00B03249" w:rsidP="00B03249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r w:rsidRPr="00B03249">
              <w:rPr>
                <w:rFonts w:ascii="Arial" w:hAnsi="Arial" w:cs="Arial"/>
                <w:sz w:val="22"/>
                <w:szCs w:val="22"/>
              </w:rPr>
              <w:t xml:space="preserve">Joint Training with GP’s/Nurses from </w:t>
            </w:r>
            <w:proofErr w:type="spellStart"/>
            <w:r w:rsidRPr="00B03249">
              <w:rPr>
                <w:rFonts w:ascii="Arial" w:hAnsi="Arial" w:cs="Arial"/>
                <w:sz w:val="22"/>
                <w:szCs w:val="22"/>
              </w:rPr>
              <w:t>Lairg</w:t>
            </w:r>
            <w:proofErr w:type="spellEnd"/>
            <w:r w:rsidRPr="00B03249">
              <w:rPr>
                <w:rFonts w:ascii="Arial" w:hAnsi="Arial" w:cs="Arial"/>
                <w:sz w:val="22"/>
                <w:szCs w:val="22"/>
              </w:rPr>
              <w:t xml:space="preserve">, Bonar and </w:t>
            </w:r>
            <w:proofErr w:type="spellStart"/>
            <w:r w:rsidRPr="00B03249">
              <w:rPr>
                <w:rFonts w:ascii="Arial" w:hAnsi="Arial" w:cs="Arial"/>
                <w:sz w:val="22"/>
                <w:szCs w:val="22"/>
              </w:rPr>
              <w:t>Dornoch</w:t>
            </w:r>
            <w:proofErr w:type="spellEnd"/>
            <w:r w:rsidRPr="00B03249">
              <w:rPr>
                <w:rFonts w:ascii="Arial" w:hAnsi="Arial" w:cs="Arial"/>
                <w:sz w:val="22"/>
                <w:szCs w:val="22"/>
              </w:rPr>
              <w:t xml:space="preserve"> H/C’s with SAS staff – Well received and look forward to building upon this to enhance multi-disciplinary working</w:t>
            </w:r>
          </w:p>
          <w:p w:rsidR="00B03249" w:rsidRPr="00B03249" w:rsidRDefault="00B03249" w:rsidP="00B03249">
            <w:pPr>
              <w:pStyle w:val="ListParagraph"/>
              <w:ind w:left="270"/>
              <w:rPr>
                <w:rFonts w:ascii="Arial" w:hAnsi="Arial" w:cs="Arial"/>
                <w:sz w:val="22"/>
                <w:szCs w:val="22"/>
              </w:rPr>
            </w:pPr>
          </w:p>
          <w:p w:rsidR="00B03249" w:rsidRPr="00B03249" w:rsidRDefault="00B03249" w:rsidP="00B03249">
            <w:pPr>
              <w:pStyle w:val="ListParagraph"/>
              <w:ind w:left="412"/>
              <w:rPr>
                <w:rFonts w:ascii="Arial" w:hAnsi="Arial" w:cs="Arial"/>
                <w:sz w:val="22"/>
                <w:szCs w:val="22"/>
              </w:rPr>
            </w:pPr>
            <w:r w:rsidRPr="00B03249">
              <w:rPr>
                <w:rFonts w:ascii="Arial" w:hAnsi="Arial" w:cs="Arial"/>
                <w:sz w:val="22"/>
                <w:szCs w:val="22"/>
              </w:rPr>
              <w:t xml:space="preserve">Reception staff from above H/C’s undertook </w:t>
            </w:r>
            <w:proofErr w:type="spellStart"/>
            <w:r w:rsidRPr="00B03249">
              <w:rPr>
                <w:rFonts w:ascii="Arial" w:hAnsi="Arial" w:cs="Arial"/>
                <w:sz w:val="22"/>
                <w:szCs w:val="22"/>
              </w:rPr>
              <w:t>Heartstart</w:t>
            </w:r>
            <w:proofErr w:type="spellEnd"/>
            <w:r w:rsidRPr="00B03249">
              <w:rPr>
                <w:rFonts w:ascii="Arial" w:hAnsi="Arial" w:cs="Arial"/>
                <w:sz w:val="22"/>
                <w:szCs w:val="22"/>
              </w:rPr>
              <w:t xml:space="preserve"> training at the above event.  Training provided by </w:t>
            </w:r>
            <w:proofErr w:type="spellStart"/>
            <w:r w:rsidRPr="00B03249">
              <w:rPr>
                <w:rFonts w:ascii="Arial" w:hAnsi="Arial" w:cs="Arial"/>
                <w:sz w:val="22"/>
                <w:szCs w:val="22"/>
              </w:rPr>
              <w:t>Rosehall</w:t>
            </w:r>
            <w:proofErr w:type="spellEnd"/>
            <w:r w:rsidRPr="00B03249">
              <w:rPr>
                <w:rFonts w:ascii="Arial" w:hAnsi="Arial" w:cs="Arial"/>
                <w:sz w:val="22"/>
                <w:szCs w:val="22"/>
              </w:rPr>
              <w:t xml:space="preserve"> FR’s</w:t>
            </w:r>
          </w:p>
          <w:p w:rsidR="00B03249" w:rsidRPr="00B03249" w:rsidRDefault="00B03249" w:rsidP="00B03249">
            <w:pPr>
              <w:pStyle w:val="ListParagraph"/>
              <w:ind w:left="2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CC34AA" w:rsidRPr="00220F2E" w:rsidRDefault="00220F2E" w:rsidP="00220F2E">
            <w:pPr>
              <w:rPr>
                <w:rFonts w:ascii="Arial" w:hAnsi="Arial" w:cs="Arial"/>
                <w:sz w:val="22"/>
                <w:szCs w:val="22"/>
              </w:rPr>
            </w:pPr>
            <w:r w:rsidRPr="00220F2E">
              <w:rPr>
                <w:rFonts w:ascii="Arial" w:hAnsi="Arial" w:cs="Arial"/>
                <w:sz w:val="22"/>
                <w:szCs w:val="22"/>
              </w:rPr>
              <w:lastRenderedPageBreak/>
              <w:t>SAS</w:t>
            </w:r>
          </w:p>
        </w:tc>
        <w:tc>
          <w:tcPr>
            <w:tcW w:w="1800" w:type="dxa"/>
          </w:tcPr>
          <w:p w:rsidR="00CC34AA" w:rsidRPr="00220F2E" w:rsidRDefault="00220F2E" w:rsidP="00220F2E">
            <w:pPr>
              <w:rPr>
                <w:rFonts w:ascii="Arial" w:hAnsi="Arial" w:cs="Arial"/>
                <w:sz w:val="22"/>
                <w:szCs w:val="22"/>
              </w:rPr>
            </w:pPr>
            <w:r w:rsidRPr="00220F2E">
              <w:rPr>
                <w:rFonts w:ascii="Arial" w:hAnsi="Arial" w:cs="Arial"/>
                <w:sz w:val="22"/>
                <w:szCs w:val="22"/>
              </w:rPr>
              <w:t>Steve Gorman</w:t>
            </w:r>
          </w:p>
        </w:tc>
        <w:tc>
          <w:tcPr>
            <w:tcW w:w="1589" w:type="dxa"/>
          </w:tcPr>
          <w:p w:rsidR="00CC34AA" w:rsidRPr="00220F2E" w:rsidRDefault="00220F2E" w:rsidP="00C179FD">
            <w:pPr>
              <w:rPr>
                <w:rFonts w:ascii="Arial" w:hAnsi="Arial" w:cs="Arial"/>
                <w:sz w:val="22"/>
                <w:szCs w:val="22"/>
              </w:rPr>
            </w:pPr>
            <w:r w:rsidRPr="00220F2E"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7801AE" w:rsidRPr="00DC4FFD" w:rsidTr="00973440">
        <w:trPr>
          <w:trHeight w:val="540"/>
        </w:trPr>
        <w:tc>
          <w:tcPr>
            <w:tcW w:w="760" w:type="dxa"/>
          </w:tcPr>
          <w:p w:rsidR="007801AE" w:rsidRPr="00DC4FFD" w:rsidRDefault="007801AE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FFD">
              <w:rPr>
                <w:rFonts w:ascii="Arial" w:hAnsi="Arial" w:cs="Arial"/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1530" w:type="dxa"/>
          </w:tcPr>
          <w:p w:rsidR="007801AE" w:rsidRPr="00DC4FFD" w:rsidRDefault="00036979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Update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Blythswood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Food parcels</w:t>
            </w:r>
          </w:p>
        </w:tc>
        <w:tc>
          <w:tcPr>
            <w:tcW w:w="8280" w:type="dxa"/>
          </w:tcPr>
          <w:p w:rsidR="007801AE" w:rsidRPr="00DC4FFD" w:rsidRDefault="00036979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Looking for lead agency, Social Work not ideal lead. Councillor Deirdre Mackay arranged to meet CAB.</w:t>
            </w:r>
          </w:p>
        </w:tc>
        <w:tc>
          <w:tcPr>
            <w:tcW w:w="900" w:type="dxa"/>
          </w:tcPr>
          <w:p w:rsidR="008D26DC" w:rsidRPr="00DC4FFD" w:rsidRDefault="00273CA1" w:rsidP="00036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800" w:type="dxa"/>
          </w:tcPr>
          <w:p w:rsidR="008D26DC" w:rsidRPr="00DC4FFD" w:rsidRDefault="00273CA1" w:rsidP="00036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</w:t>
            </w:r>
          </w:p>
        </w:tc>
        <w:tc>
          <w:tcPr>
            <w:tcW w:w="1589" w:type="dxa"/>
          </w:tcPr>
          <w:p w:rsidR="008D26DC" w:rsidRPr="00DC4FFD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7801AE" w:rsidRPr="00DC4FFD" w:rsidTr="00973440">
        <w:trPr>
          <w:trHeight w:val="540"/>
        </w:trPr>
        <w:tc>
          <w:tcPr>
            <w:tcW w:w="760" w:type="dxa"/>
          </w:tcPr>
          <w:p w:rsidR="007801AE" w:rsidRPr="00DC4FFD" w:rsidRDefault="007801AE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FFD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530" w:type="dxa"/>
          </w:tcPr>
          <w:p w:rsidR="007801AE" w:rsidRPr="00DC4FFD" w:rsidRDefault="00273CA1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Reaching High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Inivation</w:t>
            </w:r>
            <w:proofErr w:type="spellEnd"/>
          </w:p>
          <w:p w:rsidR="00E57974" w:rsidRPr="00DC4FFD" w:rsidRDefault="00E57974" w:rsidP="00C17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80" w:type="dxa"/>
          </w:tcPr>
          <w:p w:rsidR="00E57974" w:rsidRPr="00DC4FFD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Councillor Deidre Mackay emailed poster to all</w:t>
            </w:r>
          </w:p>
        </w:tc>
        <w:tc>
          <w:tcPr>
            <w:tcW w:w="900" w:type="dxa"/>
          </w:tcPr>
          <w:p w:rsidR="007801AE" w:rsidRPr="00DC4FFD" w:rsidRDefault="00273CA1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800" w:type="dxa"/>
          </w:tcPr>
          <w:p w:rsidR="007801AE" w:rsidRPr="00DC4FFD" w:rsidRDefault="00273CA1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Deidre Mackay</w:t>
            </w:r>
          </w:p>
        </w:tc>
        <w:tc>
          <w:tcPr>
            <w:tcW w:w="1589" w:type="dxa"/>
          </w:tcPr>
          <w:p w:rsidR="007801AE" w:rsidRPr="00DC4FFD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273CA1" w:rsidRPr="00DC4FFD" w:rsidTr="00973440">
        <w:trPr>
          <w:trHeight w:val="540"/>
        </w:trPr>
        <w:tc>
          <w:tcPr>
            <w:tcW w:w="760" w:type="dxa"/>
          </w:tcPr>
          <w:p w:rsidR="00273CA1" w:rsidRPr="00DC4FFD" w:rsidRDefault="00273CA1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1530" w:type="dxa"/>
          </w:tcPr>
          <w:p w:rsidR="00273CA1" w:rsidRDefault="00273CA1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RCOP Funding</w:t>
            </w:r>
          </w:p>
        </w:tc>
        <w:tc>
          <w:tcPr>
            <w:tcW w:w="8280" w:type="dxa"/>
          </w:tcPr>
          <w:p w:rsidR="00273CA1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Funding for Elderly -  Councillor Deidre Mackay will circulate info</w:t>
            </w:r>
          </w:p>
        </w:tc>
        <w:tc>
          <w:tcPr>
            <w:tcW w:w="900" w:type="dxa"/>
          </w:tcPr>
          <w:p w:rsidR="00273CA1" w:rsidRDefault="00273CA1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800" w:type="dxa"/>
          </w:tcPr>
          <w:p w:rsidR="00273CA1" w:rsidRDefault="00273CA1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Deidre Mackay</w:t>
            </w:r>
          </w:p>
        </w:tc>
        <w:tc>
          <w:tcPr>
            <w:tcW w:w="1589" w:type="dxa"/>
          </w:tcPr>
          <w:p w:rsidR="00273CA1" w:rsidRPr="00DC4FFD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273CA1" w:rsidRPr="00DC4FFD" w:rsidTr="00973440">
        <w:trPr>
          <w:trHeight w:val="540"/>
        </w:trPr>
        <w:tc>
          <w:tcPr>
            <w:tcW w:w="760" w:type="dxa"/>
          </w:tcPr>
          <w:p w:rsidR="00273CA1" w:rsidRDefault="00273CA1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1530" w:type="dxa"/>
          </w:tcPr>
          <w:p w:rsidR="00273CA1" w:rsidRDefault="00273CA1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Community Safety (Police Scotland)</w:t>
            </w:r>
          </w:p>
        </w:tc>
        <w:tc>
          <w:tcPr>
            <w:tcW w:w="8280" w:type="dxa"/>
          </w:tcPr>
          <w:p w:rsidR="00273CA1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Councillor Deidre Mackay to have a discussion with Jason Beeston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see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what he can do at the next District Partnership meeting.</w:t>
            </w:r>
          </w:p>
          <w:p w:rsidR="00273CA1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Office numbers are </w:t>
            </w:r>
            <w:r w:rsidR="00F16339">
              <w:rPr>
                <w:rFonts w:ascii="Arial" w:hAnsi="Arial" w:cs="Arial"/>
                <w:sz w:val="22"/>
                <w:szCs w:val="22"/>
              </w:rPr>
              <w:t>maintained in Area Command.</w:t>
            </w:r>
          </w:p>
          <w:p w:rsidR="000717D3" w:rsidRDefault="00F16339" w:rsidP="00CC2E92">
            <w:pPr>
              <w:pStyle w:val="ListParagraph"/>
              <w:numPr>
                <w:ilvl w:val="0"/>
                <w:numId w:val="22"/>
              </w:numPr>
              <w:ind w:left="27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</w:t>
            </w:r>
            <w:r w:rsidR="00CC2E92">
              <w:rPr>
                <w:rFonts w:ascii="Arial" w:hAnsi="Arial" w:cs="Arial"/>
                <w:sz w:val="22"/>
                <w:szCs w:val="22"/>
              </w:rPr>
              <w:t xml:space="preserve"> Ward meetings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regularly and as requested</w:t>
            </w:r>
            <w:r w:rsidR="00CC2E92">
              <w:rPr>
                <w:rFonts w:ascii="Arial" w:hAnsi="Arial" w:cs="Arial"/>
                <w:sz w:val="22"/>
                <w:szCs w:val="22"/>
              </w:rPr>
              <w:t>, ongoing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2"/>
              </w:numPr>
              <w:ind w:left="27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</w:t>
            </w:r>
            <w:r w:rsidR="00F16339">
              <w:rPr>
                <w:rFonts w:ascii="Arial" w:hAnsi="Arial" w:cs="Arial"/>
                <w:sz w:val="22"/>
                <w:szCs w:val="22"/>
              </w:rPr>
              <w:t>ment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Community Councils</w:t>
            </w:r>
            <w:r w:rsidR="00F16339">
              <w:rPr>
                <w:rFonts w:ascii="Arial" w:hAnsi="Arial" w:cs="Arial"/>
                <w:sz w:val="22"/>
                <w:szCs w:val="22"/>
              </w:rPr>
              <w:t xml:space="preserve"> continuing at local level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2"/>
              </w:numPr>
              <w:ind w:left="27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issues – contact Police Scotland (101 non urgent)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2"/>
              </w:numPr>
              <w:ind w:left="27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Ongoing work with Partnership</w:t>
            </w:r>
            <w:r w:rsidR="00F16339">
              <w:rPr>
                <w:rFonts w:ascii="Arial" w:hAnsi="Arial" w:cs="Arial"/>
                <w:sz w:val="22"/>
                <w:szCs w:val="22"/>
              </w:rPr>
              <w:t xml:space="preserve"> re future input.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2"/>
              </w:numPr>
              <w:ind w:left="27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Area</w:t>
            </w:r>
            <w:r w:rsidR="00F16339">
              <w:rPr>
                <w:rFonts w:ascii="Arial" w:hAnsi="Arial" w:cs="Arial"/>
                <w:sz w:val="22"/>
                <w:szCs w:val="22"/>
              </w:rPr>
              <w:t xml:space="preserve"> working to allow joined up working.</w:t>
            </w:r>
          </w:p>
          <w:p w:rsidR="00CC2E92" w:rsidRPr="000717D3" w:rsidRDefault="00CC2E92" w:rsidP="00CC2E92">
            <w:pPr>
              <w:pStyle w:val="ListParagraph"/>
              <w:numPr>
                <w:ilvl w:val="0"/>
                <w:numId w:val="22"/>
              </w:numPr>
              <w:ind w:left="27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Got a Facebook and Twitter account</w:t>
            </w:r>
          </w:p>
        </w:tc>
        <w:tc>
          <w:tcPr>
            <w:tcW w:w="900" w:type="dxa"/>
          </w:tcPr>
          <w:p w:rsidR="00273CA1" w:rsidRDefault="00273CA1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800" w:type="dxa"/>
          </w:tcPr>
          <w:p w:rsidR="00273CA1" w:rsidRDefault="00273CA1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Deirdre Mackay/Jason Beeston</w:t>
            </w:r>
          </w:p>
        </w:tc>
        <w:tc>
          <w:tcPr>
            <w:tcW w:w="1589" w:type="dxa"/>
          </w:tcPr>
          <w:p w:rsidR="00273CA1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</w:p>
        </w:tc>
      </w:tr>
      <w:tr w:rsidR="00273CA1" w:rsidRPr="00DC4FFD" w:rsidTr="00973440">
        <w:trPr>
          <w:trHeight w:val="540"/>
        </w:trPr>
        <w:tc>
          <w:tcPr>
            <w:tcW w:w="760" w:type="dxa"/>
          </w:tcPr>
          <w:p w:rsidR="00273CA1" w:rsidRDefault="00273CA1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530" w:type="dxa"/>
          </w:tcPr>
          <w:p w:rsidR="00273CA1" w:rsidRDefault="00273CA1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AOB</w:t>
            </w:r>
          </w:p>
        </w:tc>
        <w:tc>
          <w:tcPr>
            <w:tcW w:w="8280" w:type="dxa"/>
          </w:tcPr>
          <w:p w:rsidR="00273CA1" w:rsidRDefault="00CC2E92" w:rsidP="00C179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Presentation given by Lynne Ross on Mapping –CFRO – Caithness, Sutherland &amp; Easter Ross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3"/>
              </w:numPr>
              <w:ind w:left="554" w:hanging="194"/>
              <w:rPr>
                <w:rFonts w:ascii="Arial" w:hAnsi="Arial" w:cs="Arial"/>
                <w:sz w:val="22"/>
                <w:szCs w:val="22"/>
              </w:rPr>
            </w:pPr>
            <w:r w:rsidRPr="00CC2E92">
              <w:rPr>
                <w:rFonts w:ascii="Arial" w:hAnsi="Arial" w:cs="Arial"/>
                <w:sz w:val="22"/>
                <w:szCs w:val="22"/>
              </w:rPr>
              <w:t>Part of Lynne’s role is to look at what childcare &amp; family support services are available in the area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3"/>
              </w:numPr>
              <w:ind w:left="554" w:hanging="1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 budget to provide funding to sustain services or set up services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3"/>
              </w:numPr>
              <w:ind w:left="554" w:hanging="1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Examples of Services in Sutherland are – Allsorts,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Gaarfields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CASWA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3"/>
              </w:numPr>
              <w:ind w:left="554" w:hanging="1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Working on template to allow mapping of different services that are available.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3"/>
              </w:numPr>
              <w:ind w:left="554" w:hanging="1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Mapping document for each district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3"/>
              </w:numPr>
              <w:ind w:left="554" w:hanging="1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Mapping document designed to help map what is already available, needs to be maintained &amp; developed so that they can consider what new types of parent support is needed.</w:t>
            </w:r>
          </w:p>
          <w:p w:rsidR="00CC2E92" w:rsidRDefault="00CC2E92" w:rsidP="00CC2E92">
            <w:pPr>
              <w:pStyle w:val="ListParagraph"/>
              <w:numPr>
                <w:ilvl w:val="0"/>
                <w:numId w:val="23"/>
              </w:numPr>
              <w:ind w:left="554" w:hanging="1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 also identify gaps in services or alternatively where there is a duplication of services.</w:t>
            </w:r>
          </w:p>
          <w:p w:rsidR="005F3464" w:rsidRPr="00CC2E92" w:rsidRDefault="005F3464" w:rsidP="005F3464">
            <w:pPr>
              <w:pStyle w:val="ListParagraph"/>
              <w:numPr>
                <w:ilvl w:val="0"/>
                <w:numId w:val="23"/>
              </w:numPr>
              <w:ind w:left="554" w:hanging="19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step is to take map to the childcare partnerships so that they can get an accurate idea of all the services currently on offer.</w:t>
            </w:r>
          </w:p>
        </w:tc>
        <w:tc>
          <w:tcPr>
            <w:tcW w:w="900" w:type="dxa"/>
          </w:tcPr>
          <w:p w:rsidR="00273CA1" w:rsidRDefault="00CC2E92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HC</w:t>
            </w:r>
          </w:p>
        </w:tc>
        <w:tc>
          <w:tcPr>
            <w:tcW w:w="1800" w:type="dxa"/>
          </w:tcPr>
          <w:p w:rsidR="00273CA1" w:rsidRDefault="00CC2E92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Lynne Ross</w:t>
            </w:r>
          </w:p>
        </w:tc>
        <w:tc>
          <w:tcPr>
            <w:tcW w:w="1589" w:type="dxa"/>
          </w:tcPr>
          <w:p w:rsidR="00273CA1" w:rsidRDefault="00273CA1" w:rsidP="00C17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1AE" w:rsidRPr="00DC4FFD" w:rsidTr="00973440">
        <w:trPr>
          <w:trHeight w:val="540"/>
        </w:trPr>
        <w:tc>
          <w:tcPr>
            <w:tcW w:w="760" w:type="dxa"/>
          </w:tcPr>
          <w:p w:rsidR="007801AE" w:rsidRPr="00DC4FFD" w:rsidRDefault="00273CA1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530" w:type="dxa"/>
          </w:tcPr>
          <w:p w:rsidR="00197494" w:rsidRPr="00DC4FFD" w:rsidRDefault="00E57974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FFD">
              <w:rPr>
                <w:rFonts w:ascii="Arial" w:hAnsi="Arial" w:cs="Arial"/>
                <w:b/>
                <w:sz w:val="22"/>
                <w:szCs w:val="22"/>
              </w:rPr>
              <w:t>Questions/</w:t>
            </w:r>
          </w:p>
          <w:p w:rsidR="007801AE" w:rsidRPr="00DC4FFD" w:rsidRDefault="00E57974" w:rsidP="00C179FD">
            <w:pPr>
              <w:rPr>
                <w:rFonts w:ascii="Arial" w:hAnsi="Arial" w:cs="Arial"/>
                <w:sz w:val="22"/>
                <w:szCs w:val="22"/>
              </w:rPr>
            </w:pPr>
            <w:r w:rsidRPr="00DC4FFD">
              <w:rPr>
                <w:rFonts w:ascii="Arial" w:hAnsi="Arial" w:cs="Arial"/>
                <w:b/>
                <w:sz w:val="22"/>
                <w:szCs w:val="22"/>
              </w:rPr>
              <w:t>Comments from members of Public</w:t>
            </w:r>
          </w:p>
        </w:tc>
        <w:tc>
          <w:tcPr>
            <w:tcW w:w="8280" w:type="dxa"/>
          </w:tcPr>
          <w:p w:rsidR="00E57974" w:rsidRPr="00DC4FFD" w:rsidRDefault="00636BE6" w:rsidP="00C179FD">
            <w:pPr>
              <w:rPr>
                <w:rFonts w:ascii="Arial" w:hAnsi="Arial" w:cs="Arial"/>
                <w:sz w:val="22"/>
                <w:szCs w:val="22"/>
              </w:rPr>
            </w:pPr>
            <w:r w:rsidRPr="00DC4FFD">
              <w:rPr>
                <w:rFonts w:ascii="Arial" w:hAnsi="Arial" w:cs="Arial"/>
                <w:sz w:val="22"/>
                <w:szCs w:val="22"/>
              </w:rPr>
              <w:t xml:space="preserve">None </w:t>
            </w:r>
          </w:p>
          <w:p w:rsidR="00E57974" w:rsidRPr="00DC4FFD" w:rsidRDefault="00E57974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974" w:rsidRPr="00DC4FFD" w:rsidRDefault="00E57974" w:rsidP="00C179FD">
            <w:pPr>
              <w:rPr>
                <w:rFonts w:ascii="Arial" w:hAnsi="Arial" w:cs="Arial"/>
                <w:sz w:val="22"/>
                <w:szCs w:val="22"/>
              </w:rPr>
            </w:pPr>
          </w:p>
          <w:p w:rsidR="00E57974" w:rsidRPr="00DC4FFD" w:rsidRDefault="00E57974" w:rsidP="00C179F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7801AE" w:rsidRPr="00DC4FFD" w:rsidRDefault="007801AE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7801AE" w:rsidRPr="00DC4FFD" w:rsidRDefault="007801AE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:rsidR="007801AE" w:rsidRPr="00DC4FFD" w:rsidRDefault="007801AE" w:rsidP="00C17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7974" w:rsidRPr="00DC4FFD" w:rsidTr="00973440">
        <w:trPr>
          <w:trHeight w:val="540"/>
        </w:trPr>
        <w:tc>
          <w:tcPr>
            <w:tcW w:w="760" w:type="dxa"/>
          </w:tcPr>
          <w:p w:rsidR="00E57974" w:rsidRPr="00DC4FFD" w:rsidRDefault="00962295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bookmarkStart w:id="0" w:name="_GoBack"/>
            <w:bookmarkEnd w:id="0"/>
          </w:p>
        </w:tc>
        <w:tc>
          <w:tcPr>
            <w:tcW w:w="1530" w:type="dxa"/>
          </w:tcPr>
          <w:p w:rsidR="00E57974" w:rsidRPr="00DC4FFD" w:rsidRDefault="00E57974" w:rsidP="00C179F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C4FFD">
              <w:rPr>
                <w:rFonts w:ascii="Arial" w:hAnsi="Arial" w:cs="Arial"/>
                <w:b/>
                <w:sz w:val="22"/>
                <w:szCs w:val="22"/>
              </w:rPr>
              <w:t>Date of next meeting</w:t>
            </w:r>
            <w:r w:rsidR="00273CA1">
              <w:rPr>
                <w:rFonts w:ascii="Arial" w:hAnsi="Arial" w:cs="Arial"/>
                <w:b/>
                <w:sz w:val="22"/>
                <w:szCs w:val="22"/>
              </w:rPr>
              <w:t>s 2015</w:t>
            </w:r>
          </w:p>
        </w:tc>
        <w:tc>
          <w:tcPr>
            <w:tcW w:w="8280" w:type="dxa"/>
          </w:tcPr>
          <w:p w:rsidR="00E57974" w:rsidRDefault="00E57974" w:rsidP="00273CA1">
            <w:pPr>
              <w:rPr>
                <w:rFonts w:ascii="Arial" w:hAnsi="Arial" w:cs="Arial"/>
                <w:sz w:val="22"/>
                <w:szCs w:val="22"/>
              </w:rPr>
            </w:pPr>
            <w:r w:rsidRPr="00DC4FFD">
              <w:rPr>
                <w:rFonts w:ascii="Arial" w:hAnsi="Arial" w:cs="Arial"/>
                <w:sz w:val="22"/>
                <w:szCs w:val="22"/>
              </w:rPr>
              <w:t xml:space="preserve">Friday </w:t>
            </w:r>
            <w:r w:rsidR="00273CA1">
              <w:rPr>
                <w:rFonts w:ascii="Arial" w:hAnsi="Arial" w:cs="Arial"/>
                <w:sz w:val="22"/>
                <w:szCs w:val="22"/>
              </w:rPr>
              <w:t>27</w:t>
            </w:r>
            <w:r w:rsidR="00273CA1" w:rsidRPr="00273CA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73CA1">
              <w:rPr>
                <w:rFonts w:ascii="Arial" w:hAnsi="Arial" w:cs="Arial"/>
                <w:sz w:val="22"/>
                <w:szCs w:val="22"/>
              </w:rPr>
              <w:t xml:space="preserve"> February</w:t>
            </w:r>
          </w:p>
          <w:p w:rsidR="00273CA1" w:rsidRDefault="00273CA1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29</w:t>
            </w:r>
            <w:r w:rsidRPr="00273CA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May</w:t>
            </w:r>
          </w:p>
          <w:p w:rsidR="00273CA1" w:rsidRPr="00DC4FFD" w:rsidRDefault="00273CA1" w:rsidP="00273CA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Friday 28</w:t>
            </w:r>
            <w:r w:rsidRPr="00273CA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August</w:t>
            </w:r>
          </w:p>
        </w:tc>
        <w:tc>
          <w:tcPr>
            <w:tcW w:w="900" w:type="dxa"/>
          </w:tcPr>
          <w:p w:rsidR="00E57974" w:rsidRPr="00DC4FFD" w:rsidRDefault="00E57974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:rsidR="00E57974" w:rsidRPr="00DC4FFD" w:rsidRDefault="00E57974" w:rsidP="00C179F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9" w:type="dxa"/>
          </w:tcPr>
          <w:p w:rsidR="00E57974" w:rsidRPr="00DC4FFD" w:rsidRDefault="00E57974" w:rsidP="00C179F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078DC" w:rsidRPr="00DC4FFD" w:rsidRDefault="00B078DC">
      <w:pPr>
        <w:rPr>
          <w:rFonts w:ascii="Arial" w:hAnsi="Arial" w:cs="Arial"/>
        </w:rPr>
      </w:pPr>
    </w:p>
    <w:sectPr w:rsidR="00B078DC" w:rsidRPr="00DC4FFD" w:rsidSect="00DA1FC4">
      <w:headerReference w:type="default" r:id="rId9"/>
      <w:pgSz w:w="16838" w:h="11906" w:orient="landscape"/>
      <w:pgMar w:top="993" w:right="1440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5D6" w:rsidRDefault="00B835D6" w:rsidP="00623517">
      <w:r>
        <w:separator/>
      </w:r>
    </w:p>
  </w:endnote>
  <w:endnote w:type="continuationSeparator" w:id="0">
    <w:p w:rsidR="00B835D6" w:rsidRDefault="00B835D6" w:rsidP="0062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5D6" w:rsidRDefault="00B835D6" w:rsidP="00623517">
      <w:r>
        <w:separator/>
      </w:r>
    </w:p>
  </w:footnote>
  <w:footnote w:type="continuationSeparator" w:id="0">
    <w:p w:rsidR="00B835D6" w:rsidRDefault="00B835D6" w:rsidP="0062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93015"/>
      <w:docPartObj>
        <w:docPartGallery w:val="Watermarks"/>
        <w:docPartUnique/>
      </w:docPartObj>
    </w:sdtPr>
    <w:sdtEndPr/>
    <w:sdtContent>
      <w:p w:rsidR="007C019E" w:rsidRDefault="00B835D6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178366" o:spid="_x0000_s2050" type="#_x0000_t136" style="position:absolute;margin-left:0;margin-top:0;width:462.05pt;height:277.2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E37"/>
    <w:multiLevelType w:val="hybridMultilevel"/>
    <w:tmpl w:val="AF06E80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533008"/>
    <w:multiLevelType w:val="hybridMultilevel"/>
    <w:tmpl w:val="BC6A9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82F1F"/>
    <w:multiLevelType w:val="hybridMultilevel"/>
    <w:tmpl w:val="9154B79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48230AF"/>
    <w:multiLevelType w:val="hybridMultilevel"/>
    <w:tmpl w:val="919810B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C902C13"/>
    <w:multiLevelType w:val="hybridMultilevel"/>
    <w:tmpl w:val="3F4E0B2E"/>
    <w:lvl w:ilvl="0" w:tplc="ABF2D5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952226"/>
    <w:multiLevelType w:val="hybridMultilevel"/>
    <w:tmpl w:val="7D3CDB38"/>
    <w:lvl w:ilvl="0" w:tplc="ABF2D552">
      <w:start w:val="2"/>
      <w:numFmt w:val="bullet"/>
      <w:lvlText w:val=""/>
      <w:lvlJc w:val="left"/>
      <w:pPr>
        <w:ind w:left="702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6">
    <w:nsid w:val="10CA5339"/>
    <w:multiLevelType w:val="hybridMultilevel"/>
    <w:tmpl w:val="08E0D73E"/>
    <w:lvl w:ilvl="0" w:tplc="ABF2D5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00903"/>
    <w:multiLevelType w:val="hybridMultilevel"/>
    <w:tmpl w:val="E6747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D69C4"/>
    <w:multiLevelType w:val="hybridMultilevel"/>
    <w:tmpl w:val="83CEDC4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77450F"/>
    <w:multiLevelType w:val="hybridMultilevel"/>
    <w:tmpl w:val="28129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C0E6E"/>
    <w:multiLevelType w:val="hybridMultilevel"/>
    <w:tmpl w:val="71FA150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E605EC0"/>
    <w:multiLevelType w:val="hybridMultilevel"/>
    <w:tmpl w:val="3D903D64"/>
    <w:lvl w:ilvl="0" w:tplc="ABF2D5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0336CF"/>
    <w:multiLevelType w:val="hybridMultilevel"/>
    <w:tmpl w:val="CF42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8581A"/>
    <w:multiLevelType w:val="multilevel"/>
    <w:tmpl w:val="D94A6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14">
    <w:nsid w:val="418B3BF9"/>
    <w:multiLevelType w:val="hybridMultilevel"/>
    <w:tmpl w:val="86445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C4916"/>
    <w:multiLevelType w:val="multilevel"/>
    <w:tmpl w:val="D94A6E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0" w:hanging="1800"/>
      </w:pPr>
      <w:rPr>
        <w:rFonts w:hint="default"/>
      </w:rPr>
    </w:lvl>
  </w:abstractNum>
  <w:abstractNum w:abstractNumId="16">
    <w:nsid w:val="4CE704F8"/>
    <w:multiLevelType w:val="hybridMultilevel"/>
    <w:tmpl w:val="13843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4323F"/>
    <w:multiLevelType w:val="hybridMultilevel"/>
    <w:tmpl w:val="C52235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D8165F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5292A68"/>
    <w:multiLevelType w:val="hybridMultilevel"/>
    <w:tmpl w:val="06C63E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61E52FD"/>
    <w:multiLevelType w:val="hybridMultilevel"/>
    <w:tmpl w:val="3588F19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E407A9"/>
    <w:multiLevelType w:val="hybridMultilevel"/>
    <w:tmpl w:val="397A751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74020B"/>
    <w:multiLevelType w:val="hybridMultilevel"/>
    <w:tmpl w:val="9462DE6E"/>
    <w:lvl w:ilvl="0" w:tplc="4AD403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13"/>
  </w:num>
  <w:num w:numId="3">
    <w:abstractNumId w:val="18"/>
  </w:num>
  <w:num w:numId="4">
    <w:abstractNumId w:val="11"/>
  </w:num>
  <w:num w:numId="5">
    <w:abstractNumId w:val="22"/>
  </w:num>
  <w:num w:numId="6">
    <w:abstractNumId w:val="2"/>
  </w:num>
  <w:num w:numId="7">
    <w:abstractNumId w:val="19"/>
  </w:num>
  <w:num w:numId="8">
    <w:abstractNumId w:val="14"/>
  </w:num>
  <w:num w:numId="9">
    <w:abstractNumId w:val="3"/>
  </w:num>
  <w:num w:numId="10">
    <w:abstractNumId w:val="21"/>
  </w:num>
  <w:num w:numId="11">
    <w:abstractNumId w:val="10"/>
  </w:num>
  <w:num w:numId="12">
    <w:abstractNumId w:val="17"/>
  </w:num>
  <w:num w:numId="13">
    <w:abstractNumId w:val="20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6"/>
  </w:num>
  <w:num w:numId="19">
    <w:abstractNumId w:val="5"/>
  </w:num>
  <w:num w:numId="20">
    <w:abstractNumId w:val="4"/>
  </w:num>
  <w:num w:numId="21">
    <w:abstractNumId w:val="1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AA"/>
    <w:rsid w:val="00002324"/>
    <w:rsid w:val="00003E12"/>
    <w:rsid w:val="00022D1E"/>
    <w:rsid w:val="00032756"/>
    <w:rsid w:val="00036979"/>
    <w:rsid w:val="00044180"/>
    <w:rsid w:val="00063B76"/>
    <w:rsid w:val="00065755"/>
    <w:rsid w:val="000717D3"/>
    <w:rsid w:val="000B549E"/>
    <w:rsid w:val="000F07A6"/>
    <w:rsid w:val="001002BD"/>
    <w:rsid w:val="00136EDB"/>
    <w:rsid w:val="00142D1D"/>
    <w:rsid w:val="00146325"/>
    <w:rsid w:val="001637C0"/>
    <w:rsid w:val="00175491"/>
    <w:rsid w:val="001956F0"/>
    <w:rsid w:val="00197494"/>
    <w:rsid w:val="001D240A"/>
    <w:rsid w:val="001E0449"/>
    <w:rsid w:val="001E05DE"/>
    <w:rsid w:val="001F74D7"/>
    <w:rsid w:val="00200A35"/>
    <w:rsid w:val="00210903"/>
    <w:rsid w:val="00220F2E"/>
    <w:rsid w:val="002427FB"/>
    <w:rsid w:val="0024461A"/>
    <w:rsid w:val="002553E1"/>
    <w:rsid w:val="00273CA1"/>
    <w:rsid w:val="0028140E"/>
    <w:rsid w:val="00286334"/>
    <w:rsid w:val="002F3E70"/>
    <w:rsid w:val="00300636"/>
    <w:rsid w:val="00321E7A"/>
    <w:rsid w:val="00363FAC"/>
    <w:rsid w:val="00385EC3"/>
    <w:rsid w:val="003A1A2E"/>
    <w:rsid w:val="003C3698"/>
    <w:rsid w:val="003E4752"/>
    <w:rsid w:val="003E556C"/>
    <w:rsid w:val="004021A7"/>
    <w:rsid w:val="00402D68"/>
    <w:rsid w:val="0043571D"/>
    <w:rsid w:val="0043759D"/>
    <w:rsid w:val="00440589"/>
    <w:rsid w:val="004A478D"/>
    <w:rsid w:val="00512308"/>
    <w:rsid w:val="00512D38"/>
    <w:rsid w:val="00515159"/>
    <w:rsid w:val="0053729E"/>
    <w:rsid w:val="00541E06"/>
    <w:rsid w:val="0054795C"/>
    <w:rsid w:val="00574546"/>
    <w:rsid w:val="00592214"/>
    <w:rsid w:val="005A1061"/>
    <w:rsid w:val="005A19A5"/>
    <w:rsid w:val="005A1BE8"/>
    <w:rsid w:val="005E0197"/>
    <w:rsid w:val="005F0A19"/>
    <w:rsid w:val="005F3464"/>
    <w:rsid w:val="006002A4"/>
    <w:rsid w:val="00623517"/>
    <w:rsid w:val="00631564"/>
    <w:rsid w:val="00636BE6"/>
    <w:rsid w:val="006413DD"/>
    <w:rsid w:val="00677C99"/>
    <w:rsid w:val="006D16F5"/>
    <w:rsid w:val="006E0573"/>
    <w:rsid w:val="006E227E"/>
    <w:rsid w:val="007010F2"/>
    <w:rsid w:val="007724E8"/>
    <w:rsid w:val="007801AE"/>
    <w:rsid w:val="00793B1A"/>
    <w:rsid w:val="007973F8"/>
    <w:rsid w:val="007C019E"/>
    <w:rsid w:val="007E3850"/>
    <w:rsid w:val="007F542A"/>
    <w:rsid w:val="008067CD"/>
    <w:rsid w:val="008130F1"/>
    <w:rsid w:val="00840F97"/>
    <w:rsid w:val="008C1D69"/>
    <w:rsid w:val="008D26DC"/>
    <w:rsid w:val="009014C5"/>
    <w:rsid w:val="00917836"/>
    <w:rsid w:val="00962295"/>
    <w:rsid w:val="00973440"/>
    <w:rsid w:val="009768A3"/>
    <w:rsid w:val="0099340C"/>
    <w:rsid w:val="009A4B57"/>
    <w:rsid w:val="009C0E61"/>
    <w:rsid w:val="009C3C77"/>
    <w:rsid w:val="00A14694"/>
    <w:rsid w:val="00A36C57"/>
    <w:rsid w:val="00A433A4"/>
    <w:rsid w:val="00A74F86"/>
    <w:rsid w:val="00AA1B46"/>
    <w:rsid w:val="00AD7831"/>
    <w:rsid w:val="00AE2816"/>
    <w:rsid w:val="00B03249"/>
    <w:rsid w:val="00B078DC"/>
    <w:rsid w:val="00B216B5"/>
    <w:rsid w:val="00B43A1C"/>
    <w:rsid w:val="00B56A40"/>
    <w:rsid w:val="00B835D6"/>
    <w:rsid w:val="00B92D6B"/>
    <w:rsid w:val="00BD00C1"/>
    <w:rsid w:val="00BD0C5B"/>
    <w:rsid w:val="00BE09E7"/>
    <w:rsid w:val="00C179FD"/>
    <w:rsid w:val="00C24CAF"/>
    <w:rsid w:val="00C6562A"/>
    <w:rsid w:val="00C94033"/>
    <w:rsid w:val="00CA51CD"/>
    <w:rsid w:val="00CC2E92"/>
    <w:rsid w:val="00CC34AA"/>
    <w:rsid w:val="00CC5676"/>
    <w:rsid w:val="00CC67A0"/>
    <w:rsid w:val="00CF5C9C"/>
    <w:rsid w:val="00CF6891"/>
    <w:rsid w:val="00D14A7D"/>
    <w:rsid w:val="00D24E41"/>
    <w:rsid w:val="00D30907"/>
    <w:rsid w:val="00D35AC5"/>
    <w:rsid w:val="00D71C5B"/>
    <w:rsid w:val="00D73923"/>
    <w:rsid w:val="00D7449D"/>
    <w:rsid w:val="00DA1FC4"/>
    <w:rsid w:val="00DA21D2"/>
    <w:rsid w:val="00DB55A0"/>
    <w:rsid w:val="00DC2108"/>
    <w:rsid w:val="00DC4347"/>
    <w:rsid w:val="00DC4FFD"/>
    <w:rsid w:val="00DF3812"/>
    <w:rsid w:val="00DF594A"/>
    <w:rsid w:val="00DF7D8C"/>
    <w:rsid w:val="00E25E51"/>
    <w:rsid w:val="00E51113"/>
    <w:rsid w:val="00E57974"/>
    <w:rsid w:val="00EA16C7"/>
    <w:rsid w:val="00EC7393"/>
    <w:rsid w:val="00ED0A5E"/>
    <w:rsid w:val="00EF03B1"/>
    <w:rsid w:val="00F16339"/>
    <w:rsid w:val="00F300B2"/>
    <w:rsid w:val="00F61DA7"/>
    <w:rsid w:val="00FA448E"/>
    <w:rsid w:val="00FB0636"/>
    <w:rsid w:val="00FB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5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3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F8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5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5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5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235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1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3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3F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0804-1F6C-4450-A49C-F7DF14974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Tayler</dc:creator>
  <cp:lastModifiedBy>Andy Mackay</cp:lastModifiedBy>
  <cp:revision>2</cp:revision>
  <cp:lastPrinted>2015-01-30T10:55:00Z</cp:lastPrinted>
  <dcterms:created xsi:type="dcterms:W3CDTF">2015-02-16T16:26:00Z</dcterms:created>
  <dcterms:modified xsi:type="dcterms:W3CDTF">2015-02-16T16:26:00Z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1422206349</vt:i4>
  </property>
  <property fmtid="{D5CDD505-2E9C-101B-9397-08002B2CF9AE}" pid="3" name="_NewReviewCycle">
    <vt:lpwstr/>
  </property>
  <property fmtid="{D5CDD505-2E9C-101B-9397-08002B2CF9AE}" pid="4" name="_EmailSubject">
    <vt:lpwstr>Notes Sutherland Health and Care District Partnership</vt:lpwstr>
  </property>
  <property fmtid="{D5CDD505-2E9C-101B-9397-08002B2CF9AE}" pid="5" name="_AuthorEmail">
    <vt:lpwstr>Garry.Cameron@highland.gov.uk</vt:lpwstr>
  </property>
  <property fmtid="{D5CDD505-2E9C-101B-9397-08002B2CF9AE}" pid="6" name="_AuthorEmailDisplayName">
    <vt:lpwstr>Garry Cameron</vt:lpwstr>
  </property>
  <property fmtid="{D5CDD505-2E9C-101B-9397-08002B2CF9AE}" pid="7" name="_PreviousAdHocReviewCycleID">
    <vt:i4>1661955731</vt:i4>
  </property>
  <property fmtid="{D5CDD505-2E9C-101B-9397-08002B2CF9AE}" pid="8" name="_ReviewingToolsShownOnce">
    <vt:lpwstr/>
  </property>
</Properties>
</file>