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8"/>
        <w:gridCol w:w="1276"/>
        <w:gridCol w:w="943"/>
      </w:tblGrid>
      <w:tr w:rsidR="0039450A" w:rsidRPr="007214D1" w:rsidTr="005469F7">
        <w:trPr>
          <w:cantSplit/>
          <w:jc w:val="center"/>
        </w:trPr>
        <w:tc>
          <w:tcPr>
            <w:tcW w:w="7608" w:type="dxa"/>
            <w:tcBorders>
              <w:top w:val="nil"/>
              <w:left w:val="nil"/>
              <w:bottom w:val="nil"/>
              <w:right w:val="single" w:sz="4" w:space="0" w:color="auto"/>
            </w:tcBorders>
          </w:tcPr>
          <w:p w:rsidR="0039450A" w:rsidRPr="007214D1" w:rsidRDefault="0039450A" w:rsidP="00156492">
            <w:pPr>
              <w:pStyle w:val="BodyText"/>
              <w:contextualSpacing/>
              <w:rPr>
                <w:rFonts w:cs="Arial"/>
                <w:szCs w:val="24"/>
              </w:rPr>
            </w:pPr>
            <w:r w:rsidRPr="007214D1">
              <w:rPr>
                <w:rFonts w:cs="Arial"/>
                <w:szCs w:val="24"/>
              </w:rPr>
              <w:t>T</w:t>
            </w:r>
            <w:r w:rsidR="00416BFF" w:rsidRPr="007214D1">
              <w:rPr>
                <w:rFonts w:cs="Arial"/>
                <w:szCs w:val="24"/>
              </w:rPr>
              <w:t>he Highland Council</w:t>
            </w:r>
          </w:p>
          <w:p w:rsidR="0039450A" w:rsidRPr="007214D1" w:rsidRDefault="000E1A8E" w:rsidP="00156492">
            <w:pPr>
              <w:pStyle w:val="Heading1"/>
              <w:contextualSpacing/>
              <w:rPr>
                <w:rFonts w:cs="Arial"/>
                <w:szCs w:val="24"/>
              </w:rPr>
            </w:pPr>
            <w:r w:rsidRPr="007214D1">
              <w:rPr>
                <w:rFonts w:cs="Arial"/>
                <w:szCs w:val="24"/>
              </w:rPr>
              <w:fldChar w:fldCharType="begin"/>
            </w:r>
            <w:r w:rsidR="0039450A" w:rsidRPr="007214D1">
              <w:rPr>
                <w:rFonts w:cs="Arial"/>
                <w:szCs w:val="24"/>
              </w:rPr>
              <w:instrText xml:space="preserve">  </w:instrText>
            </w:r>
            <w:r w:rsidRPr="007214D1">
              <w:rPr>
                <w:rFonts w:cs="Arial"/>
                <w:szCs w:val="24"/>
              </w:rPr>
              <w:fldChar w:fldCharType="end"/>
            </w:r>
          </w:p>
        </w:tc>
        <w:tc>
          <w:tcPr>
            <w:tcW w:w="1276" w:type="dxa"/>
            <w:tcBorders>
              <w:left w:val="nil"/>
            </w:tcBorders>
            <w:vAlign w:val="center"/>
          </w:tcPr>
          <w:p w:rsidR="0039450A" w:rsidRPr="007214D1" w:rsidRDefault="0039450A" w:rsidP="00156492">
            <w:pPr>
              <w:contextualSpacing/>
              <w:rPr>
                <w:rFonts w:cs="Arial"/>
                <w:szCs w:val="24"/>
              </w:rPr>
            </w:pPr>
            <w:r w:rsidRPr="007214D1">
              <w:rPr>
                <w:rFonts w:cs="Arial"/>
                <w:szCs w:val="24"/>
              </w:rPr>
              <w:t>Agenda Item</w:t>
            </w:r>
          </w:p>
        </w:tc>
        <w:tc>
          <w:tcPr>
            <w:tcW w:w="943" w:type="dxa"/>
            <w:tcBorders>
              <w:left w:val="nil"/>
            </w:tcBorders>
            <w:vAlign w:val="center"/>
          </w:tcPr>
          <w:p w:rsidR="0039450A" w:rsidRPr="00F81A9C" w:rsidRDefault="00EB2BAE" w:rsidP="00156492">
            <w:pPr>
              <w:contextualSpacing/>
              <w:rPr>
                <w:rFonts w:cs="Arial"/>
                <w:szCs w:val="24"/>
              </w:rPr>
            </w:pPr>
            <w:r>
              <w:rPr>
                <w:rFonts w:cs="Arial"/>
                <w:szCs w:val="24"/>
              </w:rPr>
              <w:t>7.</w:t>
            </w:r>
          </w:p>
        </w:tc>
      </w:tr>
      <w:tr w:rsidR="0039450A" w:rsidRPr="007214D1" w:rsidTr="005469F7">
        <w:trPr>
          <w:cantSplit/>
          <w:jc w:val="center"/>
        </w:trPr>
        <w:tc>
          <w:tcPr>
            <w:tcW w:w="7608" w:type="dxa"/>
            <w:tcBorders>
              <w:top w:val="nil"/>
              <w:left w:val="nil"/>
              <w:bottom w:val="nil"/>
              <w:right w:val="single" w:sz="4" w:space="0" w:color="auto"/>
            </w:tcBorders>
          </w:tcPr>
          <w:p w:rsidR="00DA7003" w:rsidRDefault="002021A1" w:rsidP="0087406D">
            <w:pPr>
              <w:pStyle w:val="BodyText"/>
              <w:contextualSpacing/>
              <w:rPr>
                <w:rFonts w:cs="Arial"/>
                <w:szCs w:val="24"/>
              </w:rPr>
            </w:pPr>
            <w:r>
              <w:rPr>
                <w:rFonts w:cs="Arial"/>
                <w:szCs w:val="24"/>
              </w:rPr>
              <w:t>Education, Children and Adult Services</w:t>
            </w:r>
            <w:r w:rsidR="00DA7003">
              <w:rPr>
                <w:rFonts w:cs="Arial"/>
                <w:szCs w:val="24"/>
              </w:rPr>
              <w:t xml:space="preserve"> Committee</w:t>
            </w:r>
          </w:p>
          <w:p w:rsidR="0039450A" w:rsidRPr="007214D1" w:rsidRDefault="00B06046" w:rsidP="0087406D">
            <w:pPr>
              <w:pStyle w:val="BodyText"/>
              <w:contextualSpacing/>
              <w:rPr>
                <w:rFonts w:cs="Arial"/>
                <w:szCs w:val="24"/>
              </w:rPr>
            </w:pPr>
            <w:r>
              <w:rPr>
                <w:rFonts w:cs="Arial"/>
                <w:szCs w:val="24"/>
              </w:rPr>
              <w:t>11 November</w:t>
            </w:r>
            <w:r w:rsidR="005148D0">
              <w:rPr>
                <w:rFonts w:cs="Arial"/>
                <w:szCs w:val="24"/>
              </w:rPr>
              <w:t xml:space="preserve"> </w:t>
            </w:r>
            <w:r w:rsidR="000D4029">
              <w:rPr>
                <w:rFonts w:cs="Arial"/>
                <w:szCs w:val="24"/>
              </w:rPr>
              <w:t>2015</w:t>
            </w:r>
            <w:r w:rsidR="000E1A8E" w:rsidRPr="007214D1">
              <w:rPr>
                <w:rFonts w:cs="Arial"/>
                <w:szCs w:val="24"/>
              </w:rPr>
              <w:fldChar w:fldCharType="begin"/>
            </w:r>
            <w:r w:rsidR="0039450A" w:rsidRPr="007214D1">
              <w:rPr>
                <w:rFonts w:cs="Arial"/>
                <w:szCs w:val="24"/>
              </w:rPr>
              <w:instrText xml:space="preserve">  </w:instrText>
            </w:r>
            <w:r w:rsidR="000E1A8E" w:rsidRPr="007214D1">
              <w:rPr>
                <w:rFonts w:cs="Arial"/>
                <w:szCs w:val="24"/>
              </w:rPr>
              <w:fldChar w:fldCharType="end"/>
            </w:r>
          </w:p>
        </w:tc>
        <w:tc>
          <w:tcPr>
            <w:tcW w:w="1276" w:type="dxa"/>
            <w:tcBorders>
              <w:left w:val="nil"/>
            </w:tcBorders>
            <w:vAlign w:val="center"/>
          </w:tcPr>
          <w:p w:rsidR="0039450A" w:rsidRPr="007214D1" w:rsidRDefault="0039450A" w:rsidP="00156492">
            <w:pPr>
              <w:contextualSpacing/>
              <w:rPr>
                <w:rFonts w:cs="Arial"/>
                <w:szCs w:val="24"/>
              </w:rPr>
            </w:pPr>
            <w:r w:rsidRPr="007214D1">
              <w:rPr>
                <w:rFonts w:cs="Arial"/>
                <w:szCs w:val="24"/>
              </w:rPr>
              <w:t>Report No</w:t>
            </w:r>
          </w:p>
        </w:tc>
        <w:tc>
          <w:tcPr>
            <w:tcW w:w="943" w:type="dxa"/>
            <w:tcBorders>
              <w:left w:val="nil"/>
            </w:tcBorders>
            <w:vAlign w:val="center"/>
          </w:tcPr>
          <w:p w:rsidR="0039450A" w:rsidRDefault="00EB2BAE" w:rsidP="00156492">
            <w:pPr>
              <w:contextualSpacing/>
              <w:rPr>
                <w:rFonts w:cs="Arial"/>
                <w:szCs w:val="24"/>
              </w:rPr>
            </w:pPr>
            <w:r>
              <w:rPr>
                <w:rFonts w:cs="Arial"/>
                <w:szCs w:val="24"/>
              </w:rPr>
              <w:t>ECAS</w:t>
            </w:r>
          </w:p>
          <w:p w:rsidR="00EB2BAE" w:rsidRPr="00F81A9C" w:rsidRDefault="00EB2BAE" w:rsidP="00156492">
            <w:pPr>
              <w:contextualSpacing/>
              <w:rPr>
                <w:rFonts w:cs="Arial"/>
                <w:szCs w:val="24"/>
              </w:rPr>
            </w:pPr>
            <w:r>
              <w:rPr>
                <w:rFonts w:cs="Arial"/>
                <w:szCs w:val="24"/>
              </w:rPr>
              <w:t>95/15</w:t>
            </w:r>
            <w:bookmarkStart w:id="0" w:name="_GoBack"/>
            <w:bookmarkEnd w:id="0"/>
          </w:p>
        </w:tc>
      </w:tr>
    </w:tbl>
    <w:p w:rsidR="0039450A" w:rsidRDefault="0039450A" w:rsidP="00156492">
      <w:pPr>
        <w:pStyle w:val="Heading2"/>
        <w:contextualSpacing/>
        <w:rPr>
          <w:rFonts w:cs="Arial"/>
          <w:szCs w:val="24"/>
          <w:u w:val="none"/>
        </w:rPr>
      </w:pPr>
    </w:p>
    <w:p w:rsidR="000D4029" w:rsidRDefault="000D4029" w:rsidP="000D4029">
      <w:pPr>
        <w:rPr>
          <w:rFonts w:cs="Arial"/>
          <w:b/>
        </w:rPr>
      </w:pPr>
      <w:r w:rsidRPr="000D4029">
        <w:rPr>
          <w:rFonts w:cs="Arial"/>
          <w:b/>
        </w:rPr>
        <w:t>Children’s Services</w:t>
      </w:r>
      <w:r w:rsidR="00473AF7">
        <w:rPr>
          <w:rFonts w:cs="Arial"/>
          <w:b/>
        </w:rPr>
        <w:t xml:space="preserve"> – Assurance Report</w:t>
      </w:r>
      <w:r w:rsidRPr="000D4029">
        <w:rPr>
          <w:rFonts w:cs="Arial"/>
          <w:b/>
        </w:rPr>
        <w:t xml:space="preserve"> </w:t>
      </w:r>
    </w:p>
    <w:p w:rsidR="00767E55" w:rsidRPr="000D4029" w:rsidRDefault="00767E55" w:rsidP="000D4029">
      <w:pPr>
        <w:rPr>
          <w:rFonts w:cs="Arial"/>
          <w:b/>
        </w:rPr>
      </w:pPr>
    </w:p>
    <w:p w:rsidR="0039450A" w:rsidRPr="007214D1" w:rsidRDefault="0039450A" w:rsidP="00156492">
      <w:pPr>
        <w:pStyle w:val="Heading3"/>
        <w:contextualSpacing/>
        <w:jc w:val="left"/>
        <w:rPr>
          <w:rFonts w:cs="Arial"/>
          <w:szCs w:val="24"/>
        </w:rPr>
      </w:pPr>
      <w:r w:rsidRPr="007214D1">
        <w:rPr>
          <w:rFonts w:cs="Arial"/>
          <w:b/>
          <w:szCs w:val="24"/>
          <w:u w:val="none"/>
        </w:rPr>
        <w:t xml:space="preserve">Report by </w:t>
      </w:r>
      <w:r w:rsidR="002021A1">
        <w:rPr>
          <w:rFonts w:cs="Arial"/>
          <w:b/>
          <w:szCs w:val="24"/>
          <w:u w:val="none"/>
        </w:rPr>
        <w:t>Director of Care and Learning</w:t>
      </w:r>
      <w:r w:rsidR="000E1A8E" w:rsidRPr="007214D1">
        <w:rPr>
          <w:rFonts w:cs="Arial"/>
          <w:szCs w:val="24"/>
        </w:rPr>
        <w:fldChar w:fldCharType="begin"/>
      </w:r>
      <w:r w:rsidRPr="007214D1">
        <w:rPr>
          <w:rFonts w:cs="Arial"/>
          <w:szCs w:val="24"/>
        </w:rPr>
        <w:instrText xml:space="preserve">  </w:instrText>
      </w:r>
      <w:r w:rsidR="000E1A8E" w:rsidRPr="007214D1">
        <w:rPr>
          <w:rFonts w:cs="Arial"/>
          <w:szCs w:val="24"/>
        </w:rPr>
        <w:fldChar w:fldCharType="end"/>
      </w:r>
    </w:p>
    <w:p w:rsidR="0039450A" w:rsidRPr="007214D1" w:rsidRDefault="0039450A" w:rsidP="00156492">
      <w:pPr>
        <w:contextualSpacing/>
        <w:rPr>
          <w:rFonts w:cs="Arial"/>
          <w:szCs w:val="24"/>
        </w:rPr>
      </w:pPr>
    </w:p>
    <w:tbl>
      <w:tblPr>
        <w:tblW w:w="0" w:type="auto"/>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7"/>
      </w:tblGrid>
      <w:tr w:rsidR="0039450A" w:rsidRPr="00A568D7" w:rsidTr="0087406D">
        <w:trPr>
          <w:cantSplit/>
          <w:jc w:val="center"/>
        </w:trPr>
        <w:tc>
          <w:tcPr>
            <w:tcW w:w="9867" w:type="dxa"/>
          </w:tcPr>
          <w:p w:rsidR="0039450A" w:rsidRDefault="0039450A" w:rsidP="00156492">
            <w:pPr>
              <w:pStyle w:val="Heading2"/>
              <w:contextualSpacing/>
              <w:rPr>
                <w:rFonts w:cs="Arial"/>
                <w:b/>
                <w:szCs w:val="24"/>
                <w:u w:val="none"/>
              </w:rPr>
            </w:pPr>
            <w:r w:rsidRPr="00A568D7">
              <w:rPr>
                <w:rFonts w:cs="Arial"/>
                <w:b/>
                <w:szCs w:val="24"/>
                <w:u w:val="none"/>
              </w:rPr>
              <w:t>Summary</w:t>
            </w:r>
          </w:p>
          <w:p w:rsidR="00A568D7" w:rsidRPr="00A568D7" w:rsidRDefault="00A568D7" w:rsidP="00A568D7"/>
          <w:p w:rsidR="0039450A" w:rsidRPr="00A568D7" w:rsidRDefault="00A568D7" w:rsidP="00D97440">
            <w:pPr>
              <w:contextualSpacing/>
              <w:jc w:val="both"/>
              <w:rPr>
                <w:rFonts w:cs="Arial"/>
                <w:szCs w:val="24"/>
              </w:rPr>
            </w:pPr>
            <w:r w:rsidRPr="00A568D7">
              <w:rPr>
                <w:rFonts w:cs="Arial"/>
                <w:bCs/>
                <w:iCs/>
                <w:szCs w:val="24"/>
              </w:rPr>
              <w:t xml:space="preserve">The purpose of this report is to provide assurance to NHS Highland in relation to services commissioned and delivered through Highland Council.  </w:t>
            </w:r>
            <w:r w:rsidR="00DE7BBD">
              <w:rPr>
                <w:rFonts w:cs="Arial"/>
                <w:bCs/>
                <w:iCs/>
                <w:szCs w:val="24"/>
              </w:rPr>
              <w:t xml:space="preserve">The content of each </w:t>
            </w:r>
            <w:r w:rsidR="00EC0891">
              <w:rPr>
                <w:rFonts w:cs="Arial"/>
                <w:bCs/>
                <w:iCs/>
                <w:szCs w:val="24"/>
              </w:rPr>
              <w:t>assurance report</w:t>
            </w:r>
            <w:r w:rsidR="00DE7BBD">
              <w:rPr>
                <w:rFonts w:cs="Arial"/>
                <w:bCs/>
                <w:iCs/>
                <w:szCs w:val="24"/>
              </w:rPr>
              <w:t xml:space="preserve"> is agreed in advance with the Child Health Commissioner.</w:t>
            </w:r>
          </w:p>
          <w:p w:rsidR="0039450A" w:rsidRPr="00A568D7" w:rsidRDefault="000E1A8E" w:rsidP="00156492">
            <w:pPr>
              <w:contextualSpacing/>
              <w:rPr>
                <w:rFonts w:cs="Arial"/>
                <w:i/>
                <w:szCs w:val="24"/>
              </w:rPr>
            </w:pPr>
            <w:r w:rsidRPr="00A568D7">
              <w:rPr>
                <w:rFonts w:cs="Arial"/>
                <w:i/>
                <w:szCs w:val="24"/>
              </w:rPr>
              <w:fldChar w:fldCharType="begin"/>
            </w:r>
            <w:r w:rsidR="0039450A" w:rsidRPr="00A568D7">
              <w:rPr>
                <w:rFonts w:cs="Arial"/>
                <w:i/>
                <w:szCs w:val="24"/>
              </w:rPr>
              <w:instrText xml:space="preserve">  </w:instrText>
            </w:r>
            <w:r w:rsidRPr="00A568D7">
              <w:rPr>
                <w:rFonts w:cs="Arial"/>
                <w:i/>
                <w:szCs w:val="24"/>
              </w:rPr>
              <w:fldChar w:fldCharType="end"/>
            </w:r>
          </w:p>
        </w:tc>
      </w:tr>
    </w:tbl>
    <w:p w:rsidR="0039450A" w:rsidRPr="00A568D7" w:rsidRDefault="0039450A" w:rsidP="00156492">
      <w:pPr>
        <w:contextualSpacing/>
        <w:rPr>
          <w:rFonts w:cs="Arial"/>
          <w:i/>
          <w:szCs w:val="24"/>
        </w:rPr>
      </w:pPr>
    </w:p>
    <w:tbl>
      <w:tblPr>
        <w:tblW w:w="10097" w:type="dxa"/>
        <w:jc w:val="center"/>
        <w:tblLayout w:type="fixed"/>
        <w:tblLook w:val="0000" w:firstRow="0" w:lastRow="0" w:firstColumn="0" w:lastColumn="0" w:noHBand="0" w:noVBand="0"/>
      </w:tblPr>
      <w:tblGrid>
        <w:gridCol w:w="969"/>
        <w:gridCol w:w="9128"/>
      </w:tblGrid>
      <w:tr w:rsidR="0039450A" w:rsidRPr="007214D1" w:rsidTr="00BF1A3C">
        <w:trPr>
          <w:jc w:val="center"/>
        </w:trPr>
        <w:tc>
          <w:tcPr>
            <w:tcW w:w="969" w:type="dxa"/>
          </w:tcPr>
          <w:p w:rsidR="0039450A" w:rsidRDefault="0039450A" w:rsidP="000F209E">
            <w:pPr>
              <w:contextualSpacing/>
              <w:rPr>
                <w:rFonts w:cs="Arial"/>
                <w:b/>
                <w:szCs w:val="24"/>
              </w:rPr>
            </w:pPr>
            <w:r w:rsidRPr="007214D1">
              <w:rPr>
                <w:rFonts w:cs="Arial"/>
                <w:b/>
                <w:szCs w:val="24"/>
              </w:rPr>
              <w:t>1</w:t>
            </w:r>
          </w:p>
          <w:p w:rsidR="00212CDF" w:rsidRPr="00A44A7E" w:rsidRDefault="00212CDF" w:rsidP="005148D0">
            <w:pPr>
              <w:contextualSpacing/>
              <w:rPr>
                <w:rFonts w:cs="Arial"/>
                <w:szCs w:val="24"/>
              </w:rPr>
            </w:pPr>
          </w:p>
        </w:tc>
        <w:tc>
          <w:tcPr>
            <w:tcW w:w="9128" w:type="dxa"/>
          </w:tcPr>
          <w:p w:rsidR="00AB3C6A" w:rsidRDefault="005148D0" w:rsidP="00000EBE">
            <w:pPr>
              <w:pStyle w:val="Heading3"/>
              <w:contextualSpacing/>
              <w:rPr>
                <w:rFonts w:cs="Arial"/>
                <w:b/>
                <w:szCs w:val="24"/>
                <w:u w:val="none"/>
              </w:rPr>
            </w:pPr>
            <w:r>
              <w:rPr>
                <w:rFonts w:cs="Arial"/>
                <w:b/>
                <w:szCs w:val="24"/>
                <w:u w:val="none"/>
              </w:rPr>
              <w:t xml:space="preserve">Locally Agreed Targets and Outcomes </w:t>
            </w:r>
          </w:p>
          <w:p w:rsidR="008E2A6C" w:rsidRPr="003F336B" w:rsidRDefault="008E2A6C" w:rsidP="009313A4">
            <w:pPr>
              <w:contextualSpacing/>
              <w:jc w:val="both"/>
              <w:rPr>
                <w:rFonts w:cs="Arial"/>
                <w:szCs w:val="24"/>
              </w:rPr>
            </w:pPr>
          </w:p>
        </w:tc>
      </w:tr>
      <w:tr w:rsidR="00633590" w:rsidRPr="007214D1" w:rsidTr="00BF1A3C">
        <w:trPr>
          <w:jc w:val="center"/>
        </w:trPr>
        <w:tc>
          <w:tcPr>
            <w:tcW w:w="969" w:type="dxa"/>
          </w:tcPr>
          <w:p w:rsidR="00633590" w:rsidRPr="0021604B" w:rsidRDefault="0021604B" w:rsidP="00D97440">
            <w:pPr>
              <w:contextualSpacing/>
              <w:jc w:val="both"/>
              <w:rPr>
                <w:rFonts w:cs="Arial"/>
                <w:szCs w:val="24"/>
              </w:rPr>
            </w:pPr>
            <w:r w:rsidRPr="0021604B">
              <w:rPr>
                <w:rFonts w:cs="Arial"/>
                <w:szCs w:val="24"/>
              </w:rPr>
              <w:t>1.1</w:t>
            </w:r>
          </w:p>
        </w:tc>
        <w:tc>
          <w:tcPr>
            <w:tcW w:w="9128" w:type="dxa"/>
          </w:tcPr>
          <w:p w:rsidR="00633590" w:rsidRDefault="00633590" w:rsidP="00D97440">
            <w:pPr>
              <w:pStyle w:val="Heading3"/>
              <w:contextualSpacing/>
              <w:rPr>
                <w:rFonts w:cs="Arial"/>
                <w:szCs w:val="24"/>
                <w:u w:val="none"/>
              </w:rPr>
            </w:pPr>
            <w:r w:rsidRPr="00633590">
              <w:rPr>
                <w:rFonts w:cs="Arial"/>
                <w:szCs w:val="24"/>
                <w:u w:val="none"/>
              </w:rPr>
              <w:t xml:space="preserve">Within </w:t>
            </w:r>
            <w:r w:rsidRPr="00633590">
              <w:rPr>
                <w:rFonts w:cs="Arial"/>
                <w:i/>
                <w:szCs w:val="24"/>
                <w:u w:val="none"/>
              </w:rPr>
              <w:t>For Highland’s Children 4,</w:t>
            </w:r>
            <w:r w:rsidRPr="00633590">
              <w:rPr>
                <w:rFonts w:cs="Arial"/>
                <w:szCs w:val="24"/>
                <w:u w:val="none"/>
              </w:rPr>
              <w:t xml:space="preserve"> there are 14 high level outcome measures with a number of performance measures relating to each.  The performance measures for the commissioned service sit within Outcome 4: ‘Children and young people experience healthy growth and development’.  </w:t>
            </w:r>
            <w:r w:rsidRPr="00633590">
              <w:rPr>
                <w:rFonts w:cs="Arial"/>
                <w:b/>
                <w:szCs w:val="24"/>
                <w:u w:val="none"/>
              </w:rPr>
              <w:t xml:space="preserve">Appendix </w:t>
            </w:r>
            <w:r w:rsidR="008C2935">
              <w:rPr>
                <w:rFonts w:cs="Arial"/>
                <w:b/>
                <w:szCs w:val="24"/>
                <w:u w:val="none"/>
              </w:rPr>
              <w:t>1</w:t>
            </w:r>
            <w:r w:rsidRPr="00633590">
              <w:rPr>
                <w:rFonts w:cs="Arial"/>
                <w:szCs w:val="24"/>
                <w:u w:val="none"/>
              </w:rPr>
              <w:t xml:space="preserve"> is an extract from the performance framework.</w:t>
            </w:r>
          </w:p>
          <w:p w:rsidR="0021604B" w:rsidRPr="0021604B" w:rsidRDefault="0021604B" w:rsidP="00D97440">
            <w:pPr>
              <w:jc w:val="both"/>
            </w:pPr>
          </w:p>
        </w:tc>
      </w:tr>
      <w:tr w:rsidR="0021604B" w:rsidRPr="007214D1" w:rsidTr="00BF1A3C">
        <w:trPr>
          <w:jc w:val="center"/>
        </w:trPr>
        <w:tc>
          <w:tcPr>
            <w:tcW w:w="969" w:type="dxa"/>
          </w:tcPr>
          <w:p w:rsidR="0021604B" w:rsidRPr="0021604B" w:rsidRDefault="0021604B" w:rsidP="00D97440">
            <w:pPr>
              <w:contextualSpacing/>
              <w:jc w:val="both"/>
              <w:rPr>
                <w:rFonts w:cs="Arial"/>
                <w:b/>
                <w:szCs w:val="24"/>
              </w:rPr>
            </w:pPr>
            <w:r w:rsidRPr="0021604B">
              <w:rPr>
                <w:rFonts w:cs="Arial"/>
                <w:b/>
                <w:szCs w:val="24"/>
              </w:rPr>
              <w:t>2.</w:t>
            </w:r>
          </w:p>
        </w:tc>
        <w:tc>
          <w:tcPr>
            <w:tcW w:w="9128" w:type="dxa"/>
          </w:tcPr>
          <w:p w:rsidR="0021604B" w:rsidRDefault="0021604B" w:rsidP="00D97440">
            <w:pPr>
              <w:contextualSpacing/>
              <w:jc w:val="both"/>
              <w:rPr>
                <w:rFonts w:cs="Arial"/>
                <w:b/>
                <w:szCs w:val="24"/>
              </w:rPr>
            </w:pPr>
            <w:r>
              <w:rPr>
                <w:rFonts w:cs="Arial"/>
                <w:b/>
                <w:szCs w:val="24"/>
              </w:rPr>
              <w:t>National Priorities, Targets and Standards</w:t>
            </w:r>
          </w:p>
          <w:p w:rsidR="0021604B" w:rsidRPr="00633590" w:rsidRDefault="0021604B" w:rsidP="00D97440">
            <w:pPr>
              <w:pStyle w:val="Heading3"/>
              <w:contextualSpacing/>
              <w:rPr>
                <w:rFonts w:cs="Arial"/>
                <w:szCs w:val="24"/>
                <w:u w:val="none"/>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2.1</w:t>
            </w:r>
          </w:p>
        </w:tc>
        <w:tc>
          <w:tcPr>
            <w:tcW w:w="9128" w:type="dxa"/>
          </w:tcPr>
          <w:p w:rsidR="006C556A" w:rsidRDefault="006C556A" w:rsidP="006C556A">
            <w:pPr>
              <w:contextualSpacing/>
              <w:jc w:val="both"/>
              <w:rPr>
                <w:rFonts w:cs="Arial"/>
                <w:b/>
                <w:szCs w:val="24"/>
              </w:rPr>
            </w:pPr>
            <w:r>
              <w:rPr>
                <w:rFonts w:cs="Arial"/>
                <w:b/>
                <w:szCs w:val="24"/>
              </w:rPr>
              <w:t xml:space="preserve">Allied Health Professionals – 18 week Referral to Treatment Time </w:t>
            </w:r>
          </w:p>
          <w:p w:rsidR="006C556A" w:rsidRDefault="006C556A" w:rsidP="00D97440">
            <w:pPr>
              <w:contextualSpacing/>
              <w:jc w:val="both"/>
              <w:rPr>
                <w:rFonts w:cs="Arial"/>
                <w:b/>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2.1.1</w:t>
            </w:r>
          </w:p>
        </w:tc>
        <w:tc>
          <w:tcPr>
            <w:tcW w:w="9128" w:type="dxa"/>
          </w:tcPr>
          <w:p w:rsidR="006C556A" w:rsidRDefault="006C556A" w:rsidP="006C556A">
            <w:pPr>
              <w:pStyle w:val="Heading3"/>
              <w:contextualSpacing/>
              <w:rPr>
                <w:rFonts w:cs="Arial"/>
                <w:szCs w:val="24"/>
                <w:u w:val="none"/>
              </w:rPr>
            </w:pPr>
            <w:r>
              <w:rPr>
                <w:rFonts w:cs="Arial"/>
                <w:szCs w:val="24"/>
                <w:u w:val="none"/>
              </w:rPr>
              <w:t xml:space="preserve">A report detailing the work of the Allied Health Professional Staff was presented to the October meeting of the Education, Children and Adult Services Committee.  It has been suggested that this report and some of the innovative work of the AHP teams be the focus of discussion the January meeting of NHS Highland’s Health &amp; Social Care Committee. </w:t>
            </w:r>
          </w:p>
          <w:p w:rsidR="006C556A" w:rsidRDefault="006C556A" w:rsidP="00D97440">
            <w:pPr>
              <w:contextualSpacing/>
              <w:jc w:val="both"/>
              <w:rPr>
                <w:rFonts w:cs="Arial"/>
                <w:b/>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2.1.2</w:t>
            </w:r>
          </w:p>
        </w:tc>
        <w:tc>
          <w:tcPr>
            <w:tcW w:w="9128" w:type="dxa"/>
          </w:tcPr>
          <w:p w:rsidR="006C556A" w:rsidRDefault="006C556A" w:rsidP="006C556A">
            <w:pPr>
              <w:jc w:val="both"/>
            </w:pPr>
            <w:r>
              <w:t xml:space="preserve">The report recognised that waiting times are important and noted that there had been considerable joint work undertaken by the NHS Service Planning team and Highland Council AHP staff to provide meaningful waiting time data for each of the AHP Services.  There is still work to do to ensure that the quality of the data continues to improve.   </w:t>
            </w:r>
          </w:p>
          <w:p w:rsidR="006C556A" w:rsidRDefault="006C556A" w:rsidP="00D97440">
            <w:pPr>
              <w:contextualSpacing/>
              <w:jc w:val="both"/>
              <w:rPr>
                <w:rFonts w:cs="Arial"/>
                <w:b/>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2.1.3</w:t>
            </w:r>
          </w:p>
        </w:tc>
        <w:tc>
          <w:tcPr>
            <w:tcW w:w="9128" w:type="dxa"/>
          </w:tcPr>
          <w:p w:rsidR="006C556A" w:rsidRDefault="006C556A" w:rsidP="006C556A">
            <w:pPr>
              <w:jc w:val="both"/>
            </w:pPr>
            <w:r>
              <w:t>Whilst waiting times are important, they are not the only measure of success.  The report gave examples of the range of work that AHP staff are involved in, including how they are redesigning their services to better meet the needs of children, to cope with ever increasing demands and to develop preventative services: e.g. SLT staff work to support the development of positive relationships and early literacy, and the physiotherapy surveillance service for children with Cerebral Palsy to prevent hip dislocation.</w:t>
            </w:r>
          </w:p>
          <w:p w:rsidR="006C556A" w:rsidRDefault="006C556A" w:rsidP="00D97440">
            <w:pPr>
              <w:contextualSpacing/>
              <w:jc w:val="both"/>
              <w:rPr>
                <w:rFonts w:cs="Arial"/>
                <w:b/>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2.2</w:t>
            </w:r>
          </w:p>
        </w:tc>
        <w:tc>
          <w:tcPr>
            <w:tcW w:w="9128" w:type="dxa"/>
          </w:tcPr>
          <w:p w:rsidR="006C556A" w:rsidRDefault="006C556A" w:rsidP="006C556A">
            <w:pPr>
              <w:jc w:val="both"/>
              <w:rPr>
                <w:rFonts w:cs="Arial"/>
                <w:b/>
                <w:szCs w:val="24"/>
              </w:rPr>
            </w:pPr>
            <w:r>
              <w:rPr>
                <w:rFonts w:cs="Arial"/>
                <w:b/>
                <w:szCs w:val="24"/>
              </w:rPr>
              <w:t xml:space="preserve">27-30 Month Child Health Review </w:t>
            </w:r>
          </w:p>
          <w:p w:rsidR="006C556A" w:rsidRDefault="006C556A" w:rsidP="00D97440">
            <w:pPr>
              <w:contextualSpacing/>
              <w:jc w:val="both"/>
              <w:rPr>
                <w:rFonts w:cs="Arial"/>
                <w:b/>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2.2.1</w:t>
            </w:r>
          </w:p>
        </w:tc>
        <w:tc>
          <w:tcPr>
            <w:tcW w:w="9128" w:type="dxa"/>
          </w:tcPr>
          <w:p w:rsidR="006C556A" w:rsidRDefault="006C556A" w:rsidP="006C556A">
            <w:pPr>
              <w:jc w:val="both"/>
            </w:pPr>
            <w:r>
              <w:t xml:space="preserve">In </w:t>
            </w:r>
            <w:r w:rsidRPr="00B3470A">
              <w:rPr>
                <w:i/>
              </w:rPr>
              <w:t>For Highland’s Children 4</w:t>
            </w:r>
            <w:r>
              <w:rPr>
                <w:i/>
              </w:rPr>
              <w:t>,</w:t>
            </w:r>
            <w:r>
              <w:t xml:space="preserve"> there is a performance target that aims to improve the uptake of the 27-30 month surveillance contact from the baseline measure of 52% to 95% by March 2016.  This review is part of the preschool national Child Surveillance Screening Programme (CHSP).  Highland Council has yet to meet this </w:t>
            </w:r>
            <w:r>
              <w:lastRenderedPageBreak/>
              <w:t xml:space="preserve">target, and performance is currently at 76%. </w:t>
            </w:r>
          </w:p>
          <w:p w:rsidR="006C556A" w:rsidRDefault="006C556A" w:rsidP="00D97440">
            <w:pPr>
              <w:contextualSpacing/>
              <w:jc w:val="both"/>
              <w:rPr>
                <w:rFonts w:cs="Arial"/>
                <w:b/>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lastRenderedPageBreak/>
              <w:t>2.2.2</w:t>
            </w:r>
          </w:p>
        </w:tc>
        <w:tc>
          <w:tcPr>
            <w:tcW w:w="9128" w:type="dxa"/>
          </w:tcPr>
          <w:p w:rsidR="006C556A" w:rsidRDefault="006C556A" w:rsidP="006C556A">
            <w:pPr>
              <w:jc w:val="both"/>
            </w:pPr>
            <w:r>
              <w:t xml:space="preserve">It was agreed with the Director of Public Health, that an audit of health visitor records should be undertaken for the cohort of 411 children born between August and September 2012, to determine why any reviews were not being undertaken.    </w:t>
            </w:r>
          </w:p>
          <w:p w:rsidR="006C556A" w:rsidRDefault="006C556A" w:rsidP="006C556A">
            <w:pPr>
              <w:jc w:val="both"/>
            </w:pPr>
            <w:r>
              <w:t xml:space="preserve">Of the 411 children in the agreed cohort, 116 were recorded on the central system as not having received their review.  During the audit, 17 health visitor records were not available to view. Of the remaining 99 records that were audited, 52 children (53%) had </w:t>
            </w:r>
            <w:proofErr w:type="spellStart"/>
            <w:r>
              <w:t>infact</w:t>
            </w:r>
            <w:proofErr w:type="spellEnd"/>
            <w:r>
              <w:t xml:space="preserve"> received a 27-30 month review, while 47 (47%) had not.  This would give an overall uptake rate for the cohort of 84%, still short of the 95% target but more than the reported figure.</w:t>
            </w:r>
          </w:p>
          <w:p w:rsidR="006C556A" w:rsidRDefault="006C556A" w:rsidP="00D97440">
            <w:pPr>
              <w:contextualSpacing/>
              <w:jc w:val="both"/>
              <w:rPr>
                <w:rFonts w:cs="Arial"/>
                <w:b/>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2.2.3</w:t>
            </w:r>
          </w:p>
        </w:tc>
        <w:tc>
          <w:tcPr>
            <w:tcW w:w="9128" w:type="dxa"/>
          </w:tcPr>
          <w:p w:rsidR="006C556A" w:rsidRDefault="006C556A" w:rsidP="006C556A">
            <w:pPr>
              <w:jc w:val="both"/>
            </w:pPr>
            <w:r>
              <w:t>It was noted that 25 of the 52 children who had received the review did so after the age of 32 months, and they had not been counted as having had a review on the CHSP system. This has the effect of reducing the uptake rate of those children receiving the review by 32 months old, to 78%.</w:t>
            </w:r>
          </w:p>
          <w:p w:rsidR="006C556A" w:rsidRDefault="006C556A" w:rsidP="00D97440">
            <w:pPr>
              <w:contextualSpacing/>
              <w:jc w:val="both"/>
              <w:rPr>
                <w:rFonts w:cs="Arial"/>
                <w:b/>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2.2.4</w:t>
            </w:r>
          </w:p>
        </w:tc>
        <w:tc>
          <w:tcPr>
            <w:tcW w:w="9128" w:type="dxa"/>
          </w:tcPr>
          <w:p w:rsidR="006C556A" w:rsidRDefault="006C556A" w:rsidP="006C556A">
            <w:pPr>
              <w:jc w:val="both"/>
            </w:pPr>
            <w:r>
              <w:t>Uptake varied across the nine Family Teams, with the lowest uptake linked to those teams known to have reduced capacity. 18 families (4% of the total cohort) did not receive an invitation for a review. It is not clear why they did not receive the letter inviting them to participate in the review.</w:t>
            </w:r>
          </w:p>
          <w:p w:rsidR="006C556A" w:rsidRDefault="006C556A" w:rsidP="00D97440">
            <w:pPr>
              <w:contextualSpacing/>
              <w:jc w:val="both"/>
              <w:rPr>
                <w:rFonts w:cs="Arial"/>
                <w:b/>
                <w:color w:val="FF0000"/>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2.2.5</w:t>
            </w:r>
          </w:p>
        </w:tc>
        <w:tc>
          <w:tcPr>
            <w:tcW w:w="9128" w:type="dxa"/>
          </w:tcPr>
          <w:p w:rsidR="006C556A" w:rsidRDefault="006C556A" w:rsidP="006C556A">
            <w:pPr>
              <w:jc w:val="both"/>
            </w:pPr>
            <w:r>
              <w:t xml:space="preserve">Reasons for the review not being undertaken were also reviewed. The most common reason was that families did not attend despite being offered a minimum of 2 appointments, or families declining the review. Other reasons included families having left the area or living temporarily abroad. </w:t>
            </w:r>
          </w:p>
          <w:p w:rsidR="006C556A" w:rsidRDefault="006C556A" w:rsidP="00D97440">
            <w:pPr>
              <w:contextualSpacing/>
              <w:jc w:val="both"/>
              <w:rPr>
                <w:rFonts w:cs="Arial"/>
                <w:b/>
                <w:color w:val="FF0000"/>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2.2.6</w:t>
            </w:r>
          </w:p>
        </w:tc>
        <w:tc>
          <w:tcPr>
            <w:tcW w:w="9128" w:type="dxa"/>
          </w:tcPr>
          <w:p w:rsidR="006C556A" w:rsidRDefault="006C556A" w:rsidP="006C556A">
            <w:pPr>
              <w:jc w:val="both"/>
            </w:pPr>
            <w:r>
              <w:t>Further work is required to develop health visiting capacity in the Family Teams and ensure that vacant caseloads are adequately covered.  However, these results would also suggest that to improve the overall uptake rate, work should be undertaken to better understand:</w:t>
            </w:r>
          </w:p>
          <w:p w:rsidR="006C556A" w:rsidRDefault="006C556A" w:rsidP="006C556A">
            <w:pPr>
              <w:pStyle w:val="ListParagraph"/>
              <w:numPr>
                <w:ilvl w:val="0"/>
                <w:numId w:val="8"/>
              </w:numPr>
              <w:jc w:val="both"/>
            </w:pPr>
            <w:r>
              <w:t>Why some parents don’t engage with this review</w:t>
            </w:r>
          </w:p>
          <w:p w:rsidR="006C556A" w:rsidRDefault="006C556A" w:rsidP="006C556A">
            <w:pPr>
              <w:pStyle w:val="ListParagraph"/>
              <w:numPr>
                <w:ilvl w:val="0"/>
                <w:numId w:val="8"/>
              </w:numPr>
              <w:jc w:val="both"/>
            </w:pPr>
            <w:r>
              <w:t>More clarity as to why many of these reviews are not being captured on the CHSP system</w:t>
            </w:r>
          </w:p>
          <w:p w:rsidR="006C556A" w:rsidRDefault="006C556A" w:rsidP="006C556A">
            <w:pPr>
              <w:pStyle w:val="ListParagraph"/>
              <w:numPr>
                <w:ilvl w:val="0"/>
                <w:numId w:val="8"/>
              </w:numPr>
              <w:jc w:val="both"/>
            </w:pPr>
            <w:r>
              <w:t xml:space="preserve">Why so many reviews are being undertaken after the 32 month cut off.  </w:t>
            </w:r>
          </w:p>
          <w:p w:rsidR="006C556A" w:rsidRDefault="006C556A" w:rsidP="00D97440">
            <w:pPr>
              <w:contextualSpacing/>
              <w:jc w:val="both"/>
              <w:rPr>
                <w:rFonts w:cs="Arial"/>
                <w:b/>
                <w:color w:val="FF0000"/>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2.3</w:t>
            </w:r>
          </w:p>
        </w:tc>
        <w:tc>
          <w:tcPr>
            <w:tcW w:w="9128" w:type="dxa"/>
          </w:tcPr>
          <w:p w:rsidR="006C556A" w:rsidRPr="006C556A" w:rsidRDefault="006C556A" w:rsidP="006C556A">
            <w:pPr>
              <w:contextualSpacing/>
              <w:jc w:val="both"/>
              <w:rPr>
                <w:rFonts w:cs="Arial"/>
                <w:b/>
                <w:szCs w:val="24"/>
              </w:rPr>
            </w:pPr>
            <w:r>
              <w:rPr>
                <w:rFonts w:cs="Arial"/>
                <w:b/>
                <w:szCs w:val="24"/>
              </w:rPr>
              <w:t xml:space="preserve">Primary School Flu Vaccination Programme </w:t>
            </w:r>
          </w:p>
          <w:p w:rsidR="006C556A" w:rsidRDefault="006C556A" w:rsidP="00D97440">
            <w:pPr>
              <w:contextualSpacing/>
              <w:jc w:val="both"/>
              <w:rPr>
                <w:rFonts w:cs="Arial"/>
                <w:b/>
                <w:color w:val="FF0000"/>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2.3.1</w:t>
            </w:r>
          </w:p>
        </w:tc>
        <w:tc>
          <w:tcPr>
            <w:tcW w:w="9128" w:type="dxa"/>
          </w:tcPr>
          <w:p w:rsidR="006C556A" w:rsidRDefault="006C556A" w:rsidP="006C556A">
            <w:pPr>
              <w:pStyle w:val="Heading3"/>
              <w:contextualSpacing/>
              <w:rPr>
                <w:rFonts w:cs="Arial"/>
                <w:szCs w:val="24"/>
                <w:u w:val="none"/>
              </w:rPr>
            </w:pPr>
            <w:r>
              <w:rPr>
                <w:rFonts w:cs="Arial"/>
                <w:szCs w:val="24"/>
                <w:u w:val="none"/>
              </w:rPr>
              <w:t>The 2015-16 schools based flu vaccination programme commenced in Highland Council primary schools on 27</w:t>
            </w:r>
            <w:r w:rsidRPr="00692DEA">
              <w:rPr>
                <w:rFonts w:cs="Arial"/>
                <w:szCs w:val="24"/>
                <w:u w:val="none"/>
                <w:vertAlign w:val="superscript"/>
              </w:rPr>
              <w:t>th</w:t>
            </w:r>
            <w:r>
              <w:rPr>
                <w:rFonts w:cs="Arial"/>
                <w:szCs w:val="24"/>
                <w:u w:val="none"/>
              </w:rPr>
              <w:t xml:space="preserve"> October, and will run until the beginning of December. Lessons learned from the 2014 programme have been included in the planning of the current programme.</w:t>
            </w:r>
          </w:p>
          <w:p w:rsidR="006C556A" w:rsidRDefault="006C556A" w:rsidP="00D97440">
            <w:pPr>
              <w:contextualSpacing/>
              <w:jc w:val="both"/>
              <w:rPr>
                <w:rFonts w:cs="Arial"/>
                <w:b/>
                <w:color w:val="FF0000"/>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2.4</w:t>
            </w:r>
          </w:p>
        </w:tc>
        <w:tc>
          <w:tcPr>
            <w:tcW w:w="9128" w:type="dxa"/>
          </w:tcPr>
          <w:p w:rsidR="006C556A" w:rsidRPr="006C556A" w:rsidRDefault="006C556A" w:rsidP="006C556A">
            <w:pPr>
              <w:pStyle w:val="Heading3"/>
              <w:contextualSpacing/>
              <w:rPr>
                <w:rFonts w:cs="Arial"/>
                <w:b/>
                <w:szCs w:val="24"/>
                <w:u w:val="none"/>
              </w:rPr>
            </w:pPr>
            <w:r>
              <w:rPr>
                <w:rFonts w:cs="Arial"/>
                <w:b/>
                <w:szCs w:val="24"/>
                <w:u w:val="none"/>
              </w:rPr>
              <w:t xml:space="preserve">Public Health Nursing Services – Future Focus CEL (2013) 13 - Health Visiting Implementation </w:t>
            </w:r>
          </w:p>
          <w:p w:rsidR="006C556A" w:rsidRDefault="006C556A" w:rsidP="00D97440">
            <w:pPr>
              <w:contextualSpacing/>
              <w:jc w:val="both"/>
              <w:rPr>
                <w:rFonts w:cs="Arial"/>
                <w:b/>
                <w:color w:val="FF0000"/>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2.4.1</w:t>
            </w:r>
          </w:p>
        </w:tc>
        <w:tc>
          <w:tcPr>
            <w:tcW w:w="9128" w:type="dxa"/>
          </w:tcPr>
          <w:p w:rsidR="006C556A" w:rsidRDefault="006C556A" w:rsidP="006C556A">
            <w:pPr>
              <w:contextualSpacing/>
              <w:jc w:val="both"/>
            </w:pPr>
            <w:r>
              <w:rPr>
                <w:rFonts w:cs="Arial"/>
                <w:szCs w:val="24"/>
              </w:rPr>
              <w:t xml:space="preserve">The NHS Highland Health Visiting Implementation Steering Group has the corporate oversight of this work, and is chaired by Pat </w:t>
            </w:r>
            <w:proofErr w:type="spellStart"/>
            <w:r>
              <w:rPr>
                <w:rFonts w:cs="Arial"/>
                <w:szCs w:val="24"/>
              </w:rPr>
              <w:t>Tyrrell</w:t>
            </w:r>
            <w:proofErr w:type="spellEnd"/>
            <w:r>
              <w:rPr>
                <w:rFonts w:cs="Arial"/>
                <w:szCs w:val="24"/>
              </w:rPr>
              <w:t xml:space="preserve">, </w:t>
            </w:r>
            <w:r>
              <w:t>Deputy Director of Nursing and Midwifery.</w:t>
            </w:r>
          </w:p>
          <w:p w:rsidR="006C556A" w:rsidRDefault="006C556A" w:rsidP="00D97440">
            <w:pPr>
              <w:contextualSpacing/>
              <w:jc w:val="both"/>
              <w:rPr>
                <w:rFonts w:cs="Arial"/>
                <w:b/>
                <w:color w:val="FF0000"/>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r>
              <w:rPr>
                <w:rFonts w:cs="Arial"/>
                <w:szCs w:val="24"/>
              </w:rPr>
              <w:t>2.4.2</w:t>
            </w:r>
          </w:p>
        </w:tc>
        <w:tc>
          <w:tcPr>
            <w:tcW w:w="9128" w:type="dxa"/>
          </w:tcPr>
          <w:p w:rsidR="006C556A" w:rsidRPr="00F663E0" w:rsidRDefault="006C556A" w:rsidP="00D97440">
            <w:pPr>
              <w:contextualSpacing/>
              <w:jc w:val="both"/>
            </w:pPr>
            <w:r>
              <w:t xml:space="preserve">Recommended caseloads for Health Visitors can vary from 100 to 400, depending on deprivation factors.  The calculation for the recommended number of Health Visitors has been carried out by the NHS Highland Health Intelligence Team, supplemented by the Professional Judgement Workforce Planning Tool. </w:t>
            </w:r>
          </w:p>
        </w:tc>
      </w:tr>
      <w:tr w:rsidR="006C556A" w:rsidRPr="007214D1" w:rsidTr="00BF1A3C">
        <w:trPr>
          <w:jc w:val="center"/>
        </w:trPr>
        <w:tc>
          <w:tcPr>
            <w:tcW w:w="969" w:type="dxa"/>
          </w:tcPr>
          <w:p w:rsidR="006C556A" w:rsidRDefault="006C556A" w:rsidP="00D97440">
            <w:pPr>
              <w:contextualSpacing/>
              <w:jc w:val="both"/>
              <w:rPr>
                <w:rFonts w:cs="Arial"/>
                <w:szCs w:val="24"/>
              </w:rPr>
            </w:pPr>
          </w:p>
        </w:tc>
        <w:tc>
          <w:tcPr>
            <w:tcW w:w="9128" w:type="dxa"/>
          </w:tcPr>
          <w:tbl>
            <w:tblPr>
              <w:tblW w:w="7860" w:type="dxa"/>
              <w:tblLayout w:type="fixed"/>
              <w:tblLook w:val="04A0" w:firstRow="1" w:lastRow="0" w:firstColumn="1" w:lastColumn="0" w:noHBand="0" w:noVBand="1"/>
            </w:tblPr>
            <w:tblGrid>
              <w:gridCol w:w="2660"/>
              <w:gridCol w:w="1300"/>
              <w:gridCol w:w="1300"/>
              <w:gridCol w:w="1300"/>
              <w:gridCol w:w="1300"/>
            </w:tblGrid>
            <w:tr w:rsidR="006C556A" w:rsidRPr="00787881" w:rsidTr="0090122A">
              <w:trPr>
                <w:trHeight w:val="300"/>
              </w:trPr>
              <w:tc>
                <w:tcPr>
                  <w:tcW w:w="3960" w:type="dxa"/>
                  <w:gridSpan w:val="2"/>
                  <w:tcBorders>
                    <w:top w:val="nil"/>
                    <w:left w:val="nil"/>
                    <w:bottom w:val="nil"/>
                    <w:right w:val="nil"/>
                  </w:tcBorders>
                  <w:shd w:val="clear" w:color="auto" w:fill="auto"/>
                  <w:noWrap/>
                  <w:vAlign w:val="bottom"/>
                  <w:hideMark/>
                </w:tcPr>
                <w:p w:rsidR="006C556A" w:rsidRPr="00787881" w:rsidRDefault="006C556A" w:rsidP="0090122A">
                  <w:pPr>
                    <w:rPr>
                      <w:rFonts w:ascii="Calibri" w:hAnsi="Calibri"/>
                      <w:b/>
                      <w:bCs/>
                      <w:color w:val="000000"/>
                      <w:sz w:val="22"/>
                      <w:szCs w:val="22"/>
                    </w:rPr>
                  </w:pPr>
                  <w:r w:rsidRPr="00787881">
                    <w:rPr>
                      <w:rFonts w:ascii="Calibri" w:hAnsi="Calibri"/>
                      <w:b/>
                      <w:bCs/>
                      <w:color w:val="000000"/>
                      <w:sz w:val="22"/>
                      <w:szCs w:val="22"/>
                    </w:rPr>
                    <w:t xml:space="preserve">Health Visitor Establishments </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p>
              </w:tc>
            </w:tr>
            <w:tr w:rsidR="006C556A" w:rsidRPr="00EC0891" w:rsidTr="0090122A">
              <w:trPr>
                <w:trHeight w:val="600"/>
              </w:trPr>
              <w:tc>
                <w:tcPr>
                  <w:tcW w:w="2660" w:type="dxa"/>
                  <w:tcBorders>
                    <w:top w:val="nil"/>
                    <w:left w:val="nil"/>
                    <w:bottom w:val="nil"/>
                    <w:right w:val="nil"/>
                  </w:tcBorders>
                  <w:shd w:val="clear" w:color="auto" w:fill="auto"/>
                  <w:noWrap/>
                  <w:vAlign w:val="bottom"/>
                  <w:hideMark/>
                </w:tcPr>
                <w:p w:rsidR="006C556A" w:rsidRPr="00EC0891" w:rsidRDefault="006C556A" w:rsidP="0090122A">
                  <w:pPr>
                    <w:rPr>
                      <w:rFonts w:ascii="Calibri" w:hAnsi="Calibri"/>
                      <w:b/>
                      <w:color w:val="000000"/>
                      <w:sz w:val="22"/>
                      <w:szCs w:val="22"/>
                    </w:rPr>
                  </w:pPr>
                  <w:r w:rsidRPr="00EC0891">
                    <w:rPr>
                      <w:rFonts w:ascii="Calibri" w:hAnsi="Calibri"/>
                      <w:b/>
                      <w:color w:val="000000"/>
                      <w:sz w:val="22"/>
                      <w:szCs w:val="22"/>
                    </w:rPr>
                    <w:t>Team</w:t>
                  </w:r>
                </w:p>
              </w:tc>
              <w:tc>
                <w:tcPr>
                  <w:tcW w:w="1300" w:type="dxa"/>
                  <w:tcBorders>
                    <w:top w:val="nil"/>
                    <w:left w:val="nil"/>
                    <w:bottom w:val="nil"/>
                    <w:right w:val="nil"/>
                  </w:tcBorders>
                  <w:shd w:val="clear" w:color="auto" w:fill="auto"/>
                  <w:vAlign w:val="bottom"/>
                  <w:hideMark/>
                </w:tcPr>
                <w:p w:rsidR="006C556A" w:rsidRPr="00EC0891" w:rsidRDefault="006C556A" w:rsidP="0090122A">
                  <w:pPr>
                    <w:jc w:val="right"/>
                    <w:rPr>
                      <w:rFonts w:ascii="Calibri" w:hAnsi="Calibri"/>
                      <w:b/>
                      <w:color w:val="000000"/>
                      <w:sz w:val="22"/>
                      <w:szCs w:val="22"/>
                    </w:rPr>
                  </w:pPr>
                  <w:r w:rsidRPr="00EC0891">
                    <w:rPr>
                      <w:rFonts w:ascii="Calibri" w:hAnsi="Calibri"/>
                      <w:b/>
                      <w:color w:val="000000"/>
                      <w:sz w:val="22"/>
                      <w:szCs w:val="22"/>
                    </w:rPr>
                    <w:t xml:space="preserve">Required </w:t>
                  </w:r>
                  <w:proofErr w:type="spellStart"/>
                  <w:r w:rsidRPr="00EC0891">
                    <w:rPr>
                      <w:rFonts w:ascii="Calibri" w:hAnsi="Calibri"/>
                      <w:b/>
                      <w:color w:val="000000"/>
                      <w:sz w:val="22"/>
                      <w:szCs w:val="22"/>
                    </w:rPr>
                    <w:t>Wte</w:t>
                  </w:r>
                  <w:proofErr w:type="spellEnd"/>
                </w:p>
              </w:tc>
              <w:tc>
                <w:tcPr>
                  <w:tcW w:w="1300" w:type="dxa"/>
                  <w:tcBorders>
                    <w:top w:val="nil"/>
                    <w:left w:val="nil"/>
                    <w:bottom w:val="nil"/>
                    <w:right w:val="nil"/>
                  </w:tcBorders>
                  <w:shd w:val="clear" w:color="auto" w:fill="auto"/>
                  <w:vAlign w:val="bottom"/>
                  <w:hideMark/>
                </w:tcPr>
                <w:p w:rsidR="006C556A" w:rsidRPr="00EC0891" w:rsidRDefault="006C556A" w:rsidP="0090122A">
                  <w:pPr>
                    <w:jc w:val="right"/>
                    <w:rPr>
                      <w:rFonts w:ascii="Calibri" w:hAnsi="Calibri"/>
                      <w:b/>
                      <w:color w:val="000000"/>
                      <w:sz w:val="22"/>
                      <w:szCs w:val="22"/>
                    </w:rPr>
                  </w:pPr>
                  <w:proofErr w:type="spellStart"/>
                  <w:r w:rsidRPr="00EC0891">
                    <w:rPr>
                      <w:rFonts w:ascii="Calibri" w:hAnsi="Calibri"/>
                      <w:b/>
                      <w:color w:val="000000"/>
                      <w:sz w:val="22"/>
                      <w:szCs w:val="22"/>
                    </w:rPr>
                    <w:t>Wte</w:t>
                  </w:r>
                  <w:proofErr w:type="spellEnd"/>
                  <w:r w:rsidRPr="00EC0891">
                    <w:rPr>
                      <w:rFonts w:ascii="Calibri" w:hAnsi="Calibri"/>
                      <w:b/>
                      <w:color w:val="000000"/>
                      <w:sz w:val="22"/>
                      <w:szCs w:val="22"/>
                    </w:rPr>
                    <w:t xml:space="preserve"> at Integration </w:t>
                  </w:r>
                </w:p>
              </w:tc>
              <w:tc>
                <w:tcPr>
                  <w:tcW w:w="1300" w:type="dxa"/>
                  <w:tcBorders>
                    <w:top w:val="nil"/>
                    <w:left w:val="nil"/>
                    <w:bottom w:val="nil"/>
                    <w:right w:val="nil"/>
                  </w:tcBorders>
                  <w:shd w:val="clear" w:color="auto" w:fill="auto"/>
                  <w:vAlign w:val="bottom"/>
                  <w:hideMark/>
                </w:tcPr>
                <w:p w:rsidR="006C556A" w:rsidRPr="00EC0891" w:rsidRDefault="006C556A" w:rsidP="0090122A">
                  <w:pPr>
                    <w:jc w:val="right"/>
                    <w:rPr>
                      <w:rFonts w:ascii="Calibri" w:hAnsi="Calibri"/>
                      <w:b/>
                      <w:color w:val="000000"/>
                      <w:sz w:val="22"/>
                      <w:szCs w:val="22"/>
                    </w:rPr>
                  </w:pPr>
                  <w:r w:rsidRPr="00EC0891">
                    <w:rPr>
                      <w:rFonts w:ascii="Calibri" w:hAnsi="Calibri"/>
                      <w:b/>
                      <w:color w:val="000000"/>
                      <w:sz w:val="22"/>
                      <w:szCs w:val="22"/>
                    </w:rPr>
                    <w:t xml:space="preserve">HC funded </w:t>
                  </w:r>
                  <w:proofErr w:type="spellStart"/>
                  <w:r w:rsidRPr="00EC0891">
                    <w:rPr>
                      <w:rFonts w:ascii="Calibri" w:hAnsi="Calibri"/>
                      <w:b/>
                      <w:color w:val="000000"/>
                      <w:sz w:val="22"/>
                      <w:szCs w:val="22"/>
                    </w:rPr>
                    <w:t>wte</w:t>
                  </w:r>
                  <w:proofErr w:type="spellEnd"/>
                  <w:r w:rsidRPr="00EC0891">
                    <w:rPr>
                      <w:rFonts w:ascii="Calibri" w:hAnsi="Calibri"/>
                      <w:b/>
                      <w:color w:val="000000"/>
                      <w:sz w:val="22"/>
                      <w:szCs w:val="22"/>
                    </w:rPr>
                    <w:t xml:space="preserve"> </w:t>
                  </w:r>
                </w:p>
              </w:tc>
              <w:tc>
                <w:tcPr>
                  <w:tcW w:w="1300" w:type="dxa"/>
                  <w:tcBorders>
                    <w:top w:val="nil"/>
                    <w:left w:val="nil"/>
                    <w:bottom w:val="nil"/>
                    <w:right w:val="nil"/>
                  </w:tcBorders>
                  <w:shd w:val="clear" w:color="auto" w:fill="auto"/>
                  <w:noWrap/>
                  <w:vAlign w:val="bottom"/>
                  <w:hideMark/>
                </w:tcPr>
                <w:p w:rsidR="006C556A" w:rsidRPr="00EC0891" w:rsidRDefault="006C556A" w:rsidP="0090122A">
                  <w:pPr>
                    <w:jc w:val="right"/>
                    <w:rPr>
                      <w:rFonts w:ascii="Calibri" w:hAnsi="Calibri"/>
                      <w:b/>
                      <w:color w:val="000000"/>
                      <w:sz w:val="22"/>
                      <w:szCs w:val="22"/>
                    </w:rPr>
                  </w:pPr>
                  <w:r w:rsidRPr="00EC0891">
                    <w:rPr>
                      <w:rFonts w:ascii="Calibri" w:hAnsi="Calibri"/>
                      <w:b/>
                      <w:color w:val="000000"/>
                      <w:sz w:val="22"/>
                      <w:szCs w:val="22"/>
                    </w:rPr>
                    <w:t>Shortfall</w:t>
                  </w: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Caithness</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8.0</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5.4</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0.2</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2.4</w:t>
                  </w: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Sutherland</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2.7</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2.8</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0.0</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-0.1</w:t>
                  </w: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East Ross</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7.6</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5.4</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0.4</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1.8</w:t>
                  </w: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Mid Ross</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5.4</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4.4</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0.2</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0.8</w:t>
                  </w:r>
                </w:p>
              </w:tc>
            </w:tr>
            <w:tr w:rsidR="006C556A" w:rsidRPr="00787881" w:rsidTr="0090122A">
              <w:trPr>
                <w:trHeight w:val="600"/>
              </w:trPr>
              <w:tc>
                <w:tcPr>
                  <w:tcW w:w="2660" w:type="dxa"/>
                  <w:tcBorders>
                    <w:top w:val="nil"/>
                    <w:left w:val="nil"/>
                    <w:bottom w:val="nil"/>
                    <w:right w:val="nil"/>
                  </w:tcBorders>
                  <w:shd w:val="clear" w:color="auto" w:fill="auto"/>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 xml:space="preserve">Skye Lochalsh and Wester Ross </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4.6</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4.0</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0.2</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0.4</w:t>
                  </w: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Lochaber</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5.5</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3.8</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1.2</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0.5</w:t>
                  </w: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Inverness West</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9.5</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5.4</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1.1</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3.0</w:t>
                  </w:r>
                </w:p>
              </w:tc>
            </w:tr>
            <w:tr w:rsidR="006C556A" w:rsidRPr="00787881" w:rsidTr="0090122A">
              <w:trPr>
                <w:trHeight w:val="600"/>
              </w:trPr>
              <w:tc>
                <w:tcPr>
                  <w:tcW w:w="2660" w:type="dxa"/>
                  <w:tcBorders>
                    <w:top w:val="nil"/>
                    <w:left w:val="nil"/>
                    <w:bottom w:val="nil"/>
                    <w:right w:val="nil"/>
                  </w:tcBorders>
                  <w:shd w:val="clear" w:color="auto" w:fill="auto"/>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Inverness Central, Bad</w:t>
                  </w:r>
                  <w:r>
                    <w:rPr>
                      <w:rFonts w:ascii="Calibri" w:hAnsi="Calibri"/>
                      <w:color w:val="000000"/>
                      <w:sz w:val="22"/>
                      <w:szCs w:val="22"/>
                    </w:rPr>
                    <w:t>e</w:t>
                  </w:r>
                  <w:r w:rsidRPr="00787881">
                    <w:rPr>
                      <w:rFonts w:ascii="Calibri" w:hAnsi="Calibri"/>
                      <w:color w:val="000000"/>
                      <w:sz w:val="22"/>
                      <w:szCs w:val="22"/>
                    </w:rPr>
                    <w:t xml:space="preserve">noch &amp; Strathspey </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9.8</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8.2</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1.4</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0.2</w:t>
                  </w: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Inverness East &amp; Nairn</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9.5</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3.6</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0.9</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5.0</w:t>
                  </w: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 xml:space="preserve">Total </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62.6</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43.0</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5.6</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jc w:val="right"/>
                    <w:rPr>
                      <w:rFonts w:ascii="Calibri" w:hAnsi="Calibri"/>
                      <w:color w:val="000000"/>
                      <w:sz w:val="22"/>
                      <w:szCs w:val="22"/>
                    </w:rPr>
                  </w:pPr>
                  <w:r w:rsidRPr="00787881">
                    <w:rPr>
                      <w:rFonts w:ascii="Calibri" w:hAnsi="Calibri"/>
                      <w:color w:val="000000"/>
                      <w:sz w:val="22"/>
                      <w:szCs w:val="22"/>
                    </w:rPr>
                    <w:t>14.0</w:t>
                  </w: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r>
            <w:tr w:rsidR="006C556A" w:rsidRPr="00787881" w:rsidTr="0090122A">
              <w:trPr>
                <w:trHeight w:val="300"/>
              </w:trPr>
              <w:tc>
                <w:tcPr>
                  <w:tcW w:w="266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r w:rsidRPr="00787881">
                    <w:rPr>
                      <w:rFonts w:ascii="Calibri" w:hAnsi="Calibri"/>
                      <w:color w:val="000000"/>
                      <w:sz w:val="22"/>
                      <w:szCs w:val="22"/>
                    </w:rPr>
                    <w:t>Notes:</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2"/>
                      <w:szCs w:val="22"/>
                    </w:rPr>
                  </w:pPr>
                </w:p>
              </w:tc>
            </w:tr>
            <w:tr w:rsidR="006C556A" w:rsidRPr="00787881" w:rsidTr="0090122A">
              <w:trPr>
                <w:trHeight w:val="300"/>
              </w:trPr>
              <w:tc>
                <w:tcPr>
                  <w:tcW w:w="7860" w:type="dxa"/>
                  <w:gridSpan w:val="5"/>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r w:rsidRPr="00787881">
                    <w:rPr>
                      <w:rFonts w:ascii="Calibri" w:hAnsi="Calibri"/>
                      <w:color w:val="000000"/>
                      <w:sz w:val="20"/>
                    </w:rPr>
                    <w:t xml:space="preserve">HV numbers have been calculated using caseload weighting and professional judgement tools </w:t>
                  </w:r>
                </w:p>
              </w:tc>
            </w:tr>
            <w:tr w:rsidR="006C556A" w:rsidRPr="00787881" w:rsidTr="0090122A">
              <w:trPr>
                <w:trHeight w:val="300"/>
              </w:trPr>
              <w:tc>
                <w:tcPr>
                  <w:tcW w:w="5260" w:type="dxa"/>
                  <w:gridSpan w:val="3"/>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r w:rsidRPr="00787881">
                    <w:rPr>
                      <w:rFonts w:ascii="Calibri" w:hAnsi="Calibri"/>
                      <w:color w:val="000000"/>
                      <w:sz w:val="20"/>
                    </w:rPr>
                    <w:t xml:space="preserve">SG funding will provide an additional 13.75 </w:t>
                  </w:r>
                  <w:proofErr w:type="spellStart"/>
                  <w:r w:rsidRPr="00787881">
                    <w:rPr>
                      <w:rFonts w:ascii="Calibri" w:hAnsi="Calibri"/>
                      <w:color w:val="000000"/>
                      <w:sz w:val="20"/>
                    </w:rPr>
                    <w:t>wte</w:t>
                  </w:r>
                  <w:proofErr w:type="spellEnd"/>
                  <w:r w:rsidRPr="00787881">
                    <w:rPr>
                      <w:rFonts w:ascii="Calibri" w:hAnsi="Calibri"/>
                      <w:color w:val="000000"/>
                      <w:sz w:val="20"/>
                    </w:rPr>
                    <w:t xml:space="preserve"> posts by 2018.</w:t>
                  </w: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p>
              </w:tc>
              <w:tc>
                <w:tcPr>
                  <w:tcW w:w="1300" w:type="dxa"/>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p>
              </w:tc>
            </w:tr>
            <w:tr w:rsidR="006C556A" w:rsidRPr="00787881" w:rsidTr="0090122A">
              <w:trPr>
                <w:trHeight w:val="300"/>
              </w:trPr>
              <w:tc>
                <w:tcPr>
                  <w:tcW w:w="7860" w:type="dxa"/>
                  <w:gridSpan w:val="5"/>
                  <w:tcBorders>
                    <w:top w:val="nil"/>
                    <w:left w:val="nil"/>
                    <w:bottom w:val="nil"/>
                    <w:right w:val="nil"/>
                  </w:tcBorders>
                  <w:shd w:val="clear" w:color="auto" w:fill="auto"/>
                  <w:noWrap/>
                  <w:vAlign w:val="bottom"/>
                  <w:hideMark/>
                </w:tcPr>
                <w:p w:rsidR="006C556A" w:rsidRPr="00787881" w:rsidRDefault="006C556A" w:rsidP="0090122A">
                  <w:pPr>
                    <w:rPr>
                      <w:rFonts w:ascii="Calibri" w:hAnsi="Calibri"/>
                      <w:color w:val="000000"/>
                      <w:sz w:val="20"/>
                    </w:rPr>
                  </w:pPr>
                  <w:r w:rsidRPr="00787881">
                    <w:rPr>
                      <w:rFonts w:ascii="Calibri" w:hAnsi="Calibri"/>
                      <w:color w:val="000000"/>
                      <w:sz w:val="20"/>
                    </w:rPr>
                    <w:t>SG funding covers direct salary costs, additional costs are not included (office and IT costs)</w:t>
                  </w:r>
                </w:p>
              </w:tc>
            </w:tr>
          </w:tbl>
          <w:p w:rsidR="006C556A" w:rsidRDefault="006C556A" w:rsidP="00D97440">
            <w:pPr>
              <w:contextualSpacing/>
              <w:jc w:val="both"/>
              <w:rPr>
                <w:rFonts w:cs="Arial"/>
                <w:b/>
                <w:color w:val="FF0000"/>
                <w:szCs w:val="24"/>
              </w:rPr>
            </w:pPr>
          </w:p>
        </w:tc>
      </w:tr>
      <w:tr w:rsidR="006C556A" w:rsidRPr="007214D1" w:rsidTr="00BF1A3C">
        <w:trPr>
          <w:jc w:val="center"/>
        </w:trPr>
        <w:tc>
          <w:tcPr>
            <w:tcW w:w="969" w:type="dxa"/>
          </w:tcPr>
          <w:p w:rsidR="006C556A" w:rsidRDefault="006C556A" w:rsidP="00D97440">
            <w:pPr>
              <w:contextualSpacing/>
              <w:jc w:val="both"/>
              <w:rPr>
                <w:rFonts w:cs="Arial"/>
                <w:szCs w:val="24"/>
              </w:rPr>
            </w:pPr>
          </w:p>
        </w:tc>
        <w:tc>
          <w:tcPr>
            <w:tcW w:w="9128" w:type="dxa"/>
          </w:tcPr>
          <w:p w:rsidR="006C556A" w:rsidRDefault="006C556A" w:rsidP="00D97440">
            <w:pPr>
              <w:contextualSpacing/>
              <w:jc w:val="both"/>
              <w:rPr>
                <w:rFonts w:cs="Arial"/>
                <w:b/>
                <w:color w:val="FF0000"/>
                <w:szCs w:val="24"/>
              </w:rPr>
            </w:pPr>
          </w:p>
        </w:tc>
      </w:tr>
      <w:tr w:rsidR="0021604B" w:rsidRPr="007214D1" w:rsidTr="00BF1A3C">
        <w:trPr>
          <w:jc w:val="center"/>
        </w:trPr>
        <w:tc>
          <w:tcPr>
            <w:tcW w:w="969" w:type="dxa"/>
          </w:tcPr>
          <w:p w:rsidR="00357BE3" w:rsidRPr="0021604B" w:rsidRDefault="006C556A" w:rsidP="006C556A">
            <w:pPr>
              <w:contextualSpacing/>
              <w:jc w:val="both"/>
              <w:rPr>
                <w:rFonts w:cs="Arial"/>
                <w:szCs w:val="24"/>
              </w:rPr>
            </w:pPr>
            <w:r>
              <w:rPr>
                <w:rFonts w:cs="Arial"/>
                <w:szCs w:val="24"/>
              </w:rPr>
              <w:t>2.4.3</w:t>
            </w:r>
          </w:p>
        </w:tc>
        <w:tc>
          <w:tcPr>
            <w:tcW w:w="9128" w:type="dxa"/>
          </w:tcPr>
          <w:p w:rsidR="00357BE3" w:rsidRPr="006C556A" w:rsidRDefault="006C556A" w:rsidP="00D97440">
            <w:pPr>
              <w:contextualSpacing/>
              <w:jc w:val="both"/>
              <w:rPr>
                <w:rFonts w:cs="Arial"/>
                <w:szCs w:val="24"/>
              </w:rPr>
            </w:pPr>
            <w:r>
              <w:rPr>
                <w:rFonts w:cs="Arial"/>
                <w:szCs w:val="24"/>
              </w:rPr>
              <w:t>As at 01 November 2015 there are no health visitor vacancies against the establishment of 48.6wte (establishment at integration and Highland Council additional posts).  Twelve of the health visitor posts are filled with trainees, 5 of whom are expected to complete their training in January 2016.</w:t>
            </w:r>
          </w:p>
          <w:p w:rsidR="00F7376B" w:rsidRPr="00357BE3" w:rsidRDefault="00F7376B" w:rsidP="006C556A">
            <w:pPr>
              <w:jc w:val="both"/>
            </w:pPr>
          </w:p>
        </w:tc>
      </w:tr>
      <w:tr w:rsidR="0021604B" w:rsidRPr="007214D1" w:rsidTr="00BF1A3C">
        <w:trPr>
          <w:jc w:val="center"/>
        </w:trPr>
        <w:tc>
          <w:tcPr>
            <w:tcW w:w="969" w:type="dxa"/>
          </w:tcPr>
          <w:p w:rsidR="00651FC9" w:rsidRPr="0021604B" w:rsidRDefault="006C556A" w:rsidP="00D97440">
            <w:pPr>
              <w:contextualSpacing/>
              <w:jc w:val="both"/>
              <w:rPr>
                <w:rFonts w:cs="Arial"/>
                <w:szCs w:val="24"/>
              </w:rPr>
            </w:pPr>
            <w:r>
              <w:rPr>
                <w:rFonts w:cs="Arial"/>
                <w:szCs w:val="24"/>
              </w:rPr>
              <w:t>2.4.4</w:t>
            </w:r>
          </w:p>
        </w:tc>
        <w:tc>
          <w:tcPr>
            <w:tcW w:w="9128" w:type="dxa"/>
          </w:tcPr>
          <w:p w:rsidR="006C556A" w:rsidRDefault="006C556A" w:rsidP="006C556A">
            <w:pPr>
              <w:contextualSpacing/>
              <w:jc w:val="both"/>
              <w:rPr>
                <w:rFonts w:cs="Arial"/>
                <w:szCs w:val="24"/>
              </w:rPr>
            </w:pPr>
            <w:r>
              <w:rPr>
                <w:rFonts w:cs="Arial"/>
                <w:szCs w:val="24"/>
              </w:rPr>
              <w:t xml:space="preserve">The Care and Learning service is in the process of appointing to 3.8wte posts as part of the incremental increase in health visitor posts funded by the Scottish Government. </w:t>
            </w:r>
          </w:p>
          <w:p w:rsidR="0021604B" w:rsidRPr="006C556A" w:rsidRDefault="0021604B" w:rsidP="006C556A">
            <w:pPr>
              <w:jc w:val="both"/>
              <w:rPr>
                <w:rFonts w:cs="Arial"/>
                <w:szCs w:val="24"/>
              </w:rPr>
            </w:pPr>
          </w:p>
        </w:tc>
      </w:tr>
      <w:tr w:rsidR="0021604B" w:rsidRPr="007214D1" w:rsidTr="00BF1A3C">
        <w:trPr>
          <w:jc w:val="center"/>
        </w:trPr>
        <w:tc>
          <w:tcPr>
            <w:tcW w:w="969" w:type="dxa"/>
          </w:tcPr>
          <w:p w:rsidR="00D162ED" w:rsidRPr="0021604B" w:rsidRDefault="006C556A" w:rsidP="00D97440">
            <w:pPr>
              <w:contextualSpacing/>
              <w:jc w:val="both"/>
              <w:rPr>
                <w:rFonts w:cs="Arial"/>
                <w:szCs w:val="24"/>
              </w:rPr>
            </w:pPr>
            <w:r>
              <w:rPr>
                <w:rFonts w:cs="Arial"/>
                <w:szCs w:val="24"/>
              </w:rPr>
              <w:t>2.4.5</w:t>
            </w:r>
          </w:p>
        </w:tc>
        <w:tc>
          <w:tcPr>
            <w:tcW w:w="9128" w:type="dxa"/>
          </w:tcPr>
          <w:p w:rsidR="006C556A" w:rsidRDefault="006C556A" w:rsidP="006C556A">
            <w:pPr>
              <w:contextualSpacing/>
              <w:jc w:val="both"/>
              <w:rPr>
                <w:rFonts w:cs="Arial"/>
                <w:szCs w:val="24"/>
              </w:rPr>
            </w:pPr>
            <w:r>
              <w:rPr>
                <w:rFonts w:cs="Arial"/>
                <w:szCs w:val="24"/>
              </w:rPr>
              <w:t>There is agreed Early Years Workload Prioritisation guidance in place.  When a Family Team reports concerns regarding Early years capacity, an action plan based on this guidance is submitted to the Children’s Services Management team for approval.  These plans are reviewed monthly.  Where capacity issues raise professional concerns this is escalated to the Board Nurse Director.</w:t>
            </w:r>
          </w:p>
          <w:p w:rsidR="0021604B" w:rsidRPr="00633590" w:rsidRDefault="0021604B" w:rsidP="006C556A">
            <w:pPr>
              <w:pStyle w:val="Heading3"/>
              <w:contextualSpacing/>
              <w:rPr>
                <w:rFonts w:cs="Arial"/>
                <w:szCs w:val="24"/>
                <w:u w:val="none"/>
              </w:rPr>
            </w:pPr>
          </w:p>
        </w:tc>
      </w:tr>
      <w:tr w:rsidR="006C556A" w:rsidRPr="007214D1" w:rsidTr="00BF1A3C">
        <w:trPr>
          <w:jc w:val="center"/>
        </w:trPr>
        <w:tc>
          <w:tcPr>
            <w:tcW w:w="969" w:type="dxa"/>
          </w:tcPr>
          <w:p w:rsidR="006C556A" w:rsidRPr="003F336B" w:rsidRDefault="006C556A" w:rsidP="00D97440">
            <w:pPr>
              <w:contextualSpacing/>
              <w:jc w:val="both"/>
              <w:rPr>
                <w:rFonts w:cs="Arial"/>
                <w:szCs w:val="24"/>
              </w:rPr>
            </w:pPr>
            <w:r>
              <w:rPr>
                <w:rFonts w:cs="Arial"/>
                <w:szCs w:val="24"/>
              </w:rPr>
              <w:t>2.5</w:t>
            </w:r>
          </w:p>
        </w:tc>
        <w:tc>
          <w:tcPr>
            <w:tcW w:w="9128" w:type="dxa"/>
          </w:tcPr>
          <w:p w:rsidR="006C556A" w:rsidRDefault="006C556A" w:rsidP="006C556A">
            <w:pPr>
              <w:contextualSpacing/>
              <w:jc w:val="both"/>
              <w:rPr>
                <w:rFonts w:cs="Arial"/>
                <w:b/>
                <w:color w:val="FF0000"/>
              </w:rPr>
            </w:pPr>
            <w:r>
              <w:rPr>
                <w:rFonts w:cs="Arial"/>
                <w:b/>
              </w:rPr>
              <w:t>Public Health Nursing Services - Future Focus CEL (2013) 13 - S</w:t>
            </w:r>
            <w:r w:rsidRPr="00212CDF">
              <w:rPr>
                <w:rFonts w:cs="Arial"/>
                <w:b/>
              </w:rPr>
              <w:t>chool nursing review</w:t>
            </w:r>
            <w:r>
              <w:rPr>
                <w:rFonts w:cs="Arial"/>
                <w:b/>
                <w:color w:val="FF0000"/>
              </w:rPr>
              <w:t xml:space="preserve"> </w:t>
            </w:r>
          </w:p>
          <w:p w:rsidR="006C556A" w:rsidRPr="006C556A" w:rsidRDefault="006C556A" w:rsidP="006C556A">
            <w:pPr>
              <w:contextualSpacing/>
              <w:jc w:val="both"/>
              <w:rPr>
                <w:rFonts w:cs="Arial"/>
                <w:szCs w:val="24"/>
              </w:rPr>
            </w:pPr>
          </w:p>
        </w:tc>
      </w:tr>
      <w:tr w:rsidR="006C556A" w:rsidRPr="007214D1" w:rsidTr="00BF1A3C">
        <w:trPr>
          <w:jc w:val="center"/>
        </w:trPr>
        <w:tc>
          <w:tcPr>
            <w:tcW w:w="969" w:type="dxa"/>
          </w:tcPr>
          <w:p w:rsidR="006C556A" w:rsidRPr="003F336B" w:rsidRDefault="00F663E0" w:rsidP="00D97440">
            <w:pPr>
              <w:contextualSpacing/>
              <w:jc w:val="both"/>
              <w:rPr>
                <w:rFonts w:cs="Arial"/>
                <w:szCs w:val="24"/>
              </w:rPr>
            </w:pPr>
            <w:r>
              <w:rPr>
                <w:rFonts w:cs="Arial"/>
                <w:szCs w:val="24"/>
              </w:rPr>
              <w:t>2.5.1</w:t>
            </w:r>
          </w:p>
        </w:tc>
        <w:tc>
          <w:tcPr>
            <w:tcW w:w="9128" w:type="dxa"/>
          </w:tcPr>
          <w:p w:rsidR="006C556A" w:rsidRDefault="006C556A" w:rsidP="006C556A">
            <w:pPr>
              <w:contextualSpacing/>
              <w:jc w:val="both"/>
              <w:rPr>
                <w:rFonts w:cs="Arial"/>
                <w:szCs w:val="24"/>
              </w:rPr>
            </w:pPr>
            <w:r w:rsidRPr="00692DEA">
              <w:rPr>
                <w:rFonts w:cs="Arial"/>
                <w:szCs w:val="24"/>
              </w:rPr>
              <w:t xml:space="preserve">The school nursing review </w:t>
            </w:r>
            <w:r>
              <w:rPr>
                <w:rFonts w:cs="Arial"/>
                <w:szCs w:val="24"/>
              </w:rPr>
              <w:t xml:space="preserve">is still at the testing phase in 2 Scottish sites. The lack of a current school nursing course is creating governance issues for many Health Boards. This currently sits as a risk on the Governance and Risk Management Register for the integrated children’s service, and is being mitigated by providing supervision and support to nurses who are working in schools but who have not got the additional qualification. </w:t>
            </w:r>
          </w:p>
          <w:p w:rsidR="006C556A" w:rsidRDefault="006C556A" w:rsidP="006C556A">
            <w:pPr>
              <w:contextualSpacing/>
              <w:jc w:val="both"/>
              <w:rPr>
                <w:rFonts w:cs="Arial"/>
                <w:b/>
                <w:szCs w:val="24"/>
              </w:rPr>
            </w:pPr>
          </w:p>
        </w:tc>
      </w:tr>
      <w:tr w:rsidR="006C556A" w:rsidRPr="007214D1" w:rsidTr="00BF1A3C">
        <w:trPr>
          <w:jc w:val="center"/>
        </w:trPr>
        <w:tc>
          <w:tcPr>
            <w:tcW w:w="969" w:type="dxa"/>
          </w:tcPr>
          <w:p w:rsidR="006C556A" w:rsidRPr="00F663E0" w:rsidRDefault="00F663E0" w:rsidP="00D97440">
            <w:pPr>
              <w:contextualSpacing/>
              <w:jc w:val="both"/>
              <w:rPr>
                <w:rFonts w:cs="Arial"/>
                <w:b/>
                <w:szCs w:val="24"/>
              </w:rPr>
            </w:pPr>
            <w:r w:rsidRPr="00F663E0">
              <w:rPr>
                <w:rFonts w:cs="Arial"/>
                <w:b/>
                <w:szCs w:val="24"/>
              </w:rPr>
              <w:t>3.</w:t>
            </w:r>
          </w:p>
        </w:tc>
        <w:tc>
          <w:tcPr>
            <w:tcW w:w="9128" w:type="dxa"/>
          </w:tcPr>
          <w:p w:rsidR="006C556A" w:rsidRDefault="006C556A" w:rsidP="006C556A">
            <w:pPr>
              <w:contextualSpacing/>
              <w:jc w:val="both"/>
              <w:rPr>
                <w:rFonts w:cs="Arial"/>
                <w:b/>
                <w:szCs w:val="24"/>
              </w:rPr>
            </w:pPr>
            <w:r>
              <w:rPr>
                <w:rFonts w:cs="Arial"/>
                <w:b/>
                <w:szCs w:val="24"/>
              </w:rPr>
              <w:t xml:space="preserve">Action Plans for Unmet Targets - Updates </w:t>
            </w:r>
          </w:p>
          <w:p w:rsidR="006C556A" w:rsidRDefault="006C556A" w:rsidP="006C556A">
            <w:pPr>
              <w:contextualSpacing/>
              <w:jc w:val="both"/>
              <w:rPr>
                <w:rFonts w:cs="Arial"/>
                <w:b/>
                <w:szCs w:val="24"/>
              </w:rPr>
            </w:pPr>
          </w:p>
        </w:tc>
      </w:tr>
      <w:tr w:rsidR="006C556A" w:rsidRPr="007214D1" w:rsidTr="00BF1A3C">
        <w:trPr>
          <w:jc w:val="center"/>
        </w:trPr>
        <w:tc>
          <w:tcPr>
            <w:tcW w:w="969" w:type="dxa"/>
          </w:tcPr>
          <w:p w:rsidR="006C556A" w:rsidRPr="003F336B" w:rsidRDefault="00F663E0" w:rsidP="00D97440">
            <w:pPr>
              <w:contextualSpacing/>
              <w:jc w:val="both"/>
              <w:rPr>
                <w:rFonts w:cs="Arial"/>
                <w:szCs w:val="24"/>
              </w:rPr>
            </w:pPr>
            <w:r>
              <w:rPr>
                <w:rFonts w:cs="Arial"/>
                <w:szCs w:val="24"/>
              </w:rPr>
              <w:t>3.1</w:t>
            </w:r>
          </w:p>
        </w:tc>
        <w:tc>
          <w:tcPr>
            <w:tcW w:w="9128" w:type="dxa"/>
          </w:tcPr>
          <w:p w:rsidR="006C556A" w:rsidRDefault="006C556A" w:rsidP="006C556A">
            <w:pPr>
              <w:contextualSpacing/>
              <w:jc w:val="both"/>
              <w:rPr>
                <w:rFonts w:cs="Arial"/>
                <w:color w:val="FF0000"/>
                <w:szCs w:val="24"/>
              </w:rPr>
            </w:pPr>
            <w:r w:rsidRPr="002C1F86">
              <w:rPr>
                <w:rFonts w:cs="Arial"/>
                <w:b/>
                <w:szCs w:val="24"/>
              </w:rPr>
              <w:t>Exclusive Breast-feeding Rates at 6-8 weeks (target of 36%</w:t>
            </w:r>
            <w:r>
              <w:rPr>
                <w:rFonts w:cs="Arial"/>
                <w:szCs w:val="24"/>
              </w:rPr>
              <w:t>)</w:t>
            </w:r>
            <w:r>
              <w:rPr>
                <w:rFonts w:cs="Arial"/>
                <w:color w:val="FF0000"/>
                <w:szCs w:val="24"/>
              </w:rPr>
              <w:t xml:space="preserve"> </w:t>
            </w:r>
          </w:p>
          <w:p w:rsidR="006C556A" w:rsidRDefault="006C556A" w:rsidP="006C556A">
            <w:pPr>
              <w:contextualSpacing/>
              <w:jc w:val="both"/>
              <w:rPr>
                <w:rFonts w:cs="Arial"/>
                <w:b/>
                <w:szCs w:val="24"/>
              </w:rPr>
            </w:pPr>
          </w:p>
        </w:tc>
      </w:tr>
      <w:tr w:rsidR="0021604B" w:rsidRPr="007214D1" w:rsidTr="00BF1A3C">
        <w:trPr>
          <w:jc w:val="center"/>
        </w:trPr>
        <w:tc>
          <w:tcPr>
            <w:tcW w:w="969" w:type="dxa"/>
          </w:tcPr>
          <w:p w:rsidR="000274D3" w:rsidRPr="003F336B" w:rsidRDefault="00F663E0" w:rsidP="00D97440">
            <w:pPr>
              <w:contextualSpacing/>
              <w:jc w:val="both"/>
              <w:rPr>
                <w:rFonts w:cs="Arial"/>
                <w:szCs w:val="24"/>
              </w:rPr>
            </w:pPr>
            <w:r>
              <w:rPr>
                <w:rFonts w:cs="Arial"/>
                <w:szCs w:val="24"/>
              </w:rPr>
              <w:t>3.1.1</w:t>
            </w:r>
          </w:p>
        </w:tc>
        <w:tc>
          <w:tcPr>
            <w:tcW w:w="9128" w:type="dxa"/>
          </w:tcPr>
          <w:p w:rsidR="006C556A" w:rsidRDefault="006C556A" w:rsidP="006C556A">
            <w:pPr>
              <w:contextualSpacing/>
              <w:jc w:val="both"/>
              <w:rPr>
                <w:rFonts w:cs="Arial"/>
                <w:szCs w:val="24"/>
              </w:rPr>
            </w:pPr>
            <w:r>
              <w:rPr>
                <w:rFonts w:cs="Arial"/>
                <w:szCs w:val="24"/>
              </w:rPr>
              <w:t xml:space="preserve">Breastfeeding rates in Highland have remained unchanged for the last 6 years, although the rate for exclusive breastfeeding at 6-8 weeks remains higher than the national average, albeit there has been a drop in the last reported period. </w:t>
            </w:r>
          </w:p>
          <w:p w:rsidR="006C556A" w:rsidRDefault="006C556A" w:rsidP="006C556A">
            <w:pPr>
              <w:contextualSpacing/>
              <w:jc w:val="both"/>
              <w:rPr>
                <w:rFonts w:cs="Arial"/>
                <w:szCs w:val="24"/>
              </w:rPr>
            </w:pPr>
          </w:p>
          <w:p w:rsidR="006C556A" w:rsidRDefault="006C556A" w:rsidP="006C556A">
            <w:pPr>
              <w:contextualSpacing/>
              <w:jc w:val="both"/>
              <w:rPr>
                <w:rFonts w:cs="Arial"/>
                <w:szCs w:val="24"/>
              </w:rPr>
            </w:pPr>
            <w:r>
              <w:rPr>
                <w:noProof/>
              </w:rPr>
              <w:drawing>
                <wp:inline distT="0" distB="0" distL="0" distR="0" wp14:anchorId="010FFE71" wp14:editId="5DA0DC89">
                  <wp:extent cx="5731510" cy="2915450"/>
                  <wp:effectExtent l="0" t="0" r="2159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7881" w:rsidRDefault="00787881" w:rsidP="006C556A">
            <w:pPr>
              <w:contextualSpacing/>
              <w:jc w:val="both"/>
              <w:rPr>
                <w:rFonts w:cs="Arial"/>
                <w:b/>
                <w:szCs w:val="24"/>
              </w:rPr>
            </w:pPr>
          </w:p>
        </w:tc>
      </w:tr>
      <w:tr w:rsidR="0021604B" w:rsidRPr="007214D1" w:rsidTr="00BF1A3C">
        <w:trPr>
          <w:jc w:val="center"/>
        </w:trPr>
        <w:tc>
          <w:tcPr>
            <w:tcW w:w="969" w:type="dxa"/>
          </w:tcPr>
          <w:p w:rsidR="006C556A" w:rsidRPr="003F336B" w:rsidRDefault="00F663E0" w:rsidP="006C556A">
            <w:pPr>
              <w:contextualSpacing/>
              <w:jc w:val="both"/>
              <w:rPr>
                <w:rFonts w:cs="Arial"/>
                <w:szCs w:val="24"/>
              </w:rPr>
            </w:pPr>
            <w:r>
              <w:rPr>
                <w:rFonts w:cs="Arial"/>
                <w:szCs w:val="24"/>
              </w:rPr>
              <w:t>3.1.2</w:t>
            </w:r>
          </w:p>
          <w:p w:rsidR="00D162ED" w:rsidRPr="003F336B" w:rsidRDefault="00D162ED" w:rsidP="00D97440">
            <w:pPr>
              <w:contextualSpacing/>
              <w:jc w:val="both"/>
              <w:rPr>
                <w:rFonts w:cs="Arial"/>
                <w:szCs w:val="24"/>
              </w:rPr>
            </w:pPr>
          </w:p>
        </w:tc>
        <w:tc>
          <w:tcPr>
            <w:tcW w:w="9128" w:type="dxa"/>
          </w:tcPr>
          <w:p w:rsidR="006C556A" w:rsidRDefault="006C556A" w:rsidP="006C556A">
            <w:pPr>
              <w:contextualSpacing/>
              <w:jc w:val="both"/>
              <w:rPr>
                <w:rFonts w:cs="Arial"/>
                <w:szCs w:val="24"/>
              </w:rPr>
            </w:pPr>
            <w:r>
              <w:rPr>
                <w:rFonts w:cs="Arial"/>
                <w:szCs w:val="24"/>
              </w:rPr>
              <w:t xml:space="preserve">In an attempt to increase breastfeeding rates 4.00 </w:t>
            </w:r>
            <w:proofErr w:type="spellStart"/>
            <w:r>
              <w:rPr>
                <w:rFonts w:cs="Arial"/>
                <w:szCs w:val="24"/>
              </w:rPr>
              <w:t>wte</w:t>
            </w:r>
            <w:proofErr w:type="spellEnd"/>
            <w:r>
              <w:rPr>
                <w:rFonts w:cs="Arial"/>
                <w:szCs w:val="24"/>
              </w:rPr>
              <w:t xml:space="preserve"> Infant Feeding Support Workers  have been appointed </w:t>
            </w:r>
          </w:p>
          <w:p w:rsidR="006C556A" w:rsidRDefault="006C556A" w:rsidP="006C556A">
            <w:pPr>
              <w:pStyle w:val="ListParagraph"/>
              <w:numPr>
                <w:ilvl w:val="0"/>
                <w:numId w:val="11"/>
              </w:numPr>
              <w:spacing w:after="200" w:line="276" w:lineRule="auto"/>
              <w:jc w:val="both"/>
            </w:pPr>
            <w:r>
              <w:t>1 WTE in Raigmore funded by the Maternal and Infant Nutrition Framework funding</w:t>
            </w:r>
          </w:p>
          <w:p w:rsidR="006C556A" w:rsidRDefault="006C556A" w:rsidP="006C556A">
            <w:pPr>
              <w:pStyle w:val="ListParagraph"/>
              <w:numPr>
                <w:ilvl w:val="0"/>
                <w:numId w:val="11"/>
              </w:numPr>
              <w:spacing w:after="200" w:line="276" w:lineRule="auto"/>
              <w:jc w:val="both"/>
            </w:pPr>
            <w:r>
              <w:t>3 WTE funded by the Highland Council preventative spend</w:t>
            </w:r>
          </w:p>
          <w:p w:rsidR="006C556A" w:rsidRDefault="006C556A" w:rsidP="006C556A">
            <w:pPr>
              <w:pStyle w:val="ListParagraph"/>
              <w:numPr>
                <w:ilvl w:val="1"/>
                <w:numId w:val="11"/>
              </w:numPr>
              <w:spacing w:after="200" w:line="276" w:lineRule="auto"/>
              <w:jc w:val="both"/>
            </w:pPr>
            <w:r>
              <w:t xml:space="preserve">1.00 </w:t>
            </w:r>
            <w:proofErr w:type="spellStart"/>
            <w:r>
              <w:t>wte</w:t>
            </w:r>
            <w:proofErr w:type="spellEnd"/>
            <w:r>
              <w:t xml:space="preserve"> based in Easter Ross</w:t>
            </w:r>
          </w:p>
          <w:p w:rsidR="006C556A" w:rsidRDefault="006C556A" w:rsidP="006C556A">
            <w:pPr>
              <w:pStyle w:val="ListParagraph"/>
              <w:numPr>
                <w:ilvl w:val="1"/>
                <w:numId w:val="11"/>
              </w:numPr>
              <w:spacing w:after="200" w:line="276" w:lineRule="auto"/>
              <w:jc w:val="both"/>
            </w:pPr>
            <w:r>
              <w:t xml:space="preserve">1.00 </w:t>
            </w:r>
            <w:proofErr w:type="spellStart"/>
            <w:r>
              <w:t>wte</w:t>
            </w:r>
            <w:proofErr w:type="spellEnd"/>
            <w:r>
              <w:t xml:space="preserve"> based in Inverness</w:t>
            </w:r>
          </w:p>
          <w:p w:rsidR="006C556A" w:rsidRDefault="006C556A" w:rsidP="006C556A">
            <w:pPr>
              <w:pStyle w:val="ListParagraph"/>
              <w:numPr>
                <w:ilvl w:val="1"/>
                <w:numId w:val="11"/>
              </w:numPr>
              <w:spacing w:after="200" w:line="276" w:lineRule="auto"/>
              <w:jc w:val="both"/>
            </w:pPr>
            <w:r>
              <w:t xml:space="preserve">0.50 </w:t>
            </w:r>
            <w:proofErr w:type="spellStart"/>
            <w:r>
              <w:t>wte</w:t>
            </w:r>
            <w:proofErr w:type="spellEnd"/>
            <w:r>
              <w:t xml:space="preserve"> based in Caithness</w:t>
            </w:r>
          </w:p>
          <w:p w:rsidR="00EC0891" w:rsidRPr="006C556A" w:rsidRDefault="006C556A" w:rsidP="00D97440">
            <w:pPr>
              <w:pStyle w:val="ListParagraph"/>
              <w:numPr>
                <w:ilvl w:val="1"/>
                <w:numId w:val="11"/>
              </w:numPr>
              <w:spacing w:after="200" w:line="276" w:lineRule="auto"/>
              <w:jc w:val="both"/>
            </w:pPr>
            <w:r>
              <w:t xml:space="preserve">0.50  </w:t>
            </w:r>
            <w:proofErr w:type="spellStart"/>
            <w:r>
              <w:t>wte</w:t>
            </w:r>
            <w:proofErr w:type="spellEnd"/>
            <w:r>
              <w:t xml:space="preserve"> based in Lochaber </w:t>
            </w:r>
          </w:p>
        </w:tc>
      </w:tr>
      <w:tr w:rsidR="002021A1" w:rsidRPr="007214D1" w:rsidTr="00BF1A3C">
        <w:trPr>
          <w:jc w:val="center"/>
        </w:trPr>
        <w:tc>
          <w:tcPr>
            <w:tcW w:w="969" w:type="dxa"/>
          </w:tcPr>
          <w:p w:rsidR="00487F9A" w:rsidRPr="000F209E" w:rsidRDefault="00F663E0" w:rsidP="006C556A">
            <w:pPr>
              <w:contextualSpacing/>
              <w:jc w:val="both"/>
              <w:rPr>
                <w:rFonts w:cs="Arial"/>
                <w:szCs w:val="24"/>
              </w:rPr>
            </w:pPr>
            <w:r>
              <w:rPr>
                <w:rFonts w:cs="Arial"/>
                <w:szCs w:val="24"/>
              </w:rPr>
              <w:t>3.1.3</w:t>
            </w:r>
          </w:p>
        </w:tc>
        <w:tc>
          <w:tcPr>
            <w:tcW w:w="9128" w:type="dxa"/>
          </w:tcPr>
          <w:p w:rsidR="006C556A" w:rsidRDefault="006C556A" w:rsidP="006C556A">
            <w:pPr>
              <w:contextualSpacing/>
              <w:jc w:val="both"/>
              <w:rPr>
                <w:rFonts w:cs="Arial"/>
                <w:szCs w:val="24"/>
              </w:rPr>
            </w:pPr>
            <w:r>
              <w:rPr>
                <w:rFonts w:cs="Arial"/>
                <w:szCs w:val="24"/>
              </w:rPr>
              <w:t xml:space="preserve">The </w:t>
            </w:r>
            <w:r w:rsidRPr="00194848">
              <w:rPr>
                <w:rFonts w:cs="Arial"/>
                <w:szCs w:val="24"/>
              </w:rPr>
              <w:t>Infant Feeding Support Workers</w:t>
            </w:r>
            <w:r>
              <w:rPr>
                <w:rFonts w:cs="Arial"/>
                <w:szCs w:val="24"/>
              </w:rPr>
              <w:t xml:space="preserve"> are employed by NHS Highland and are part of the midwifery teams, but continue to provide support for breastfeeding mums when they transition to the Health Visiting Service at 10 days post birth. This support is available to mothers as long as they continue to breastfeed and feel they need the support.   It is considered important that they are based with the midwifery team so that they can support mothers in the immediate </w:t>
            </w:r>
            <w:proofErr w:type="spellStart"/>
            <w:r>
              <w:rPr>
                <w:rFonts w:cs="Arial"/>
                <w:szCs w:val="24"/>
              </w:rPr>
              <w:t>post delivery</w:t>
            </w:r>
            <w:proofErr w:type="spellEnd"/>
            <w:r>
              <w:rPr>
                <w:rFonts w:cs="Arial"/>
                <w:szCs w:val="24"/>
              </w:rPr>
              <w:t xml:space="preserve"> phase, to establish breastfeeding.</w:t>
            </w:r>
          </w:p>
          <w:p w:rsidR="002C1F86" w:rsidRDefault="002C1F86" w:rsidP="006C556A">
            <w:pPr>
              <w:contextualSpacing/>
              <w:jc w:val="both"/>
              <w:rPr>
                <w:rFonts w:cs="Arial"/>
                <w:szCs w:val="24"/>
              </w:rPr>
            </w:pPr>
          </w:p>
        </w:tc>
      </w:tr>
      <w:tr w:rsidR="0021604B" w:rsidRPr="007214D1" w:rsidTr="00BF1A3C">
        <w:trPr>
          <w:jc w:val="center"/>
        </w:trPr>
        <w:tc>
          <w:tcPr>
            <w:tcW w:w="969" w:type="dxa"/>
          </w:tcPr>
          <w:p w:rsidR="00281D32" w:rsidRDefault="00F663E0" w:rsidP="00D97440">
            <w:pPr>
              <w:contextualSpacing/>
              <w:jc w:val="both"/>
              <w:rPr>
                <w:rFonts w:cs="Arial"/>
                <w:szCs w:val="24"/>
              </w:rPr>
            </w:pPr>
            <w:r>
              <w:rPr>
                <w:rFonts w:cs="Arial"/>
                <w:szCs w:val="24"/>
              </w:rPr>
              <w:t>3.1.4</w:t>
            </w:r>
          </w:p>
          <w:p w:rsidR="00281D32" w:rsidRDefault="00281D32" w:rsidP="00D97440">
            <w:pPr>
              <w:contextualSpacing/>
              <w:jc w:val="both"/>
              <w:rPr>
                <w:rFonts w:cs="Arial"/>
                <w:szCs w:val="24"/>
              </w:rPr>
            </w:pPr>
          </w:p>
          <w:p w:rsidR="00281D32" w:rsidRDefault="00281D32" w:rsidP="00D97440">
            <w:pPr>
              <w:contextualSpacing/>
              <w:jc w:val="both"/>
              <w:rPr>
                <w:rFonts w:cs="Arial"/>
                <w:szCs w:val="24"/>
              </w:rPr>
            </w:pPr>
          </w:p>
          <w:p w:rsidR="00194848" w:rsidRPr="0021604B" w:rsidRDefault="00194848" w:rsidP="00D97440">
            <w:pPr>
              <w:contextualSpacing/>
              <w:jc w:val="both"/>
              <w:rPr>
                <w:rFonts w:cs="Arial"/>
                <w:szCs w:val="24"/>
              </w:rPr>
            </w:pPr>
          </w:p>
        </w:tc>
        <w:tc>
          <w:tcPr>
            <w:tcW w:w="9128" w:type="dxa"/>
          </w:tcPr>
          <w:p w:rsidR="004654CD" w:rsidRDefault="004A6F7A" w:rsidP="00D97440">
            <w:pPr>
              <w:contextualSpacing/>
              <w:jc w:val="both"/>
              <w:rPr>
                <w:rFonts w:cs="Arial"/>
                <w:szCs w:val="24"/>
              </w:rPr>
            </w:pPr>
            <w:r>
              <w:rPr>
                <w:rFonts w:cs="Arial"/>
                <w:szCs w:val="24"/>
              </w:rPr>
              <w:t>A</w:t>
            </w:r>
            <w:r w:rsidR="004654CD">
              <w:rPr>
                <w:rFonts w:cs="Arial"/>
                <w:szCs w:val="24"/>
              </w:rPr>
              <w:t xml:space="preserve"> detailed evaluation of the impact of the new service </w:t>
            </w:r>
            <w:r>
              <w:rPr>
                <w:rFonts w:cs="Arial"/>
                <w:szCs w:val="24"/>
              </w:rPr>
              <w:t xml:space="preserve">has been undertaken by </w:t>
            </w:r>
            <w:r w:rsidR="004654CD">
              <w:rPr>
                <w:rFonts w:cs="Arial"/>
                <w:szCs w:val="24"/>
              </w:rPr>
              <w:t>NHS Highland</w:t>
            </w:r>
            <w:r w:rsidR="00194848">
              <w:rPr>
                <w:rFonts w:cs="Arial"/>
                <w:szCs w:val="24"/>
              </w:rPr>
              <w:t>,</w:t>
            </w:r>
            <w:r w:rsidR="004654CD">
              <w:rPr>
                <w:rFonts w:cs="Arial"/>
                <w:szCs w:val="24"/>
              </w:rPr>
              <w:t xml:space="preserve"> and the conclusion is that the early indications demonstrate a positive impact on breastfeeding rates at 6-8 weeks.  It is also recognised that this is a relatively new service and it will take time for the impact to feed through into the national stati</w:t>
            </w:r>
            <w:r>
              <w:rPr>
                <w:rFonts w:cs="Arial"/>
                <w:szCs w:val="24"/>
              </w:rPr>
              <w:t>stics and that there is a need for ongoing evaluation.</w:t>
            </w:r>
          </w:p>
          <w:p w:rsidR="004654CD" w:rsidRPr="00F7376B" w:rsidRDefault="004654CD" w:rsidP="00D97440">
            <w:pPr>
              <w:contextualSpacing/>
              <w:jc w:val="both"/>
              <w:rPr>
                <w:rFonts w:cs="Arial"/>
                <w:szCs w:val="24"/>
              </w:rPr>
            </w:pPr>
          </w:p>
        </w:tc>
      </w:tr>
      <w:tr w:rsidR="006C556A" w:rsidRPr="007214D1" w:rsidTr="00BF1A3C">
        <w:trPr>
          <w:jc w:val="center"/>
        </w:trPr>
        <w:tc>
          <w:tcPr>
            <w:tcW w:w="969" w:type="dxa"/>
          </w:tcPr>
          <w:p w:rsidR="006C556A" w:rsidRPr="0021604B" w:rsidRDefault="00F663E0" w:rsidP="00D97440">
            <w:pPr>
              <w:contextualSpacing/>
              <w:jc w:val="both"/>
              <w:rPr>
                <w:rFonts w:cs="Arial"/>
                <w:szCs w:val="24"/>
              </w:rPr>
            </w:pPr>
            <w:r>
              <w:rPr>
                <w:rFonts w:cs="Arial"/>
                <w:szCs w:val="24"/>
              </w:rPr>
              <w:t>3.1.5</w:t>
            </w:r>
          </w:p>
        </w:tc>
        <w:tc>
          <w:tcPr>
            <w:tcW w:w="9128" w:type="dxa"/>
          </w:tcPr>
          <w:p w:rsidR="006C556A" w:rsidRDefault="006C556A" w:rsidP="00D97440">
            <w:pPr>
              <w:contextualSpacing/>
              <w:jc w:val="both"/>
              <w:rPr>
                <w:rFonts w:cs="Arial"/>
                <w:szCs w:val="24"/>
              </w:rPr>
            </w:pPr>
            <w:r>
              <w:rPr>
                <w:rFonts w:cs="Arial"/>
                <w:szCs w:val="24"/>
              </w:rPr>
              <w:t xml:space="preserve">Highland Council will continue to provide funding for 3 of the 4 </w:t>
            </w:r>
            <w:proofErr w:type="spellStart"/>
            <w:r>
              <w:rPr>
                <w:rFonts w:cs="Arial"/>
                <w:szCs w:val="24"/>
              </w:rPr>
              <w:t>wte</w:t>
            </w:r>
            <w:proofErr w:type="spellEnd"/>
            <w:r>
              <w:rPr>
                <w:rFonts w:cs="Arial"/>
                <w:szCs w:val="24"/>
              </w:rPr>
              <w:t xml:space="preserve"> posts until at least March 2017, to allow the impact of the </w:t>
            </w:r>
            <w:r w:rsidRPr="00194848">
              <w:rPr>
                <w:rFonts w:cs="Arial"/>
                <w:szCs w:val="24"/>
              </w:rPr>
              <w:t>Infant Feeding Support Workers</w:t>
            </w:r>
            <w:r>
              <w:rPr>
                <w:rFonts w:cs="Arial"/>
                <w:szCs w:val="24"/>
              </w:rPr>
              <w:t xml:space="preserve"> to become clear and,  and will work closely with NHS Highland to consider ways in which the service might be expanded. Further discussion will also take place with NHS Highland about any additional investment in this service, taking account of the report consider by the Committee in August.</w:t>
            </w:r>
          </w:p>
          <w:p w:rsidR="006C556A" w:rsidRDefault="006C556A" w:rsidP="00D97440">
            <w:pPr>
              <w:contextualSpacing/>
              <w:jc w:val="both"/>
              <w:rPr>
                <w:rFonts w:cs="Arial"/>
                <w:szCs w:val="24"/>
              </w:rPr>
            </w:pPr>
          </w:p>
          <w:p w:rsidR="00F663E0" w:rsidRDefault="00F663E0" w:rsidP="00D97440">
            <w:pPr>
              <w:contextualSpacing/>
              <w:jc w:val="both"/>
              <w:rPr>
                <w:rFonts w:cs="Arial"/>
                <w:szCs w:val="24"/>
              </w:rPr>
            </w:pPr>
          </w:p>
        </w:tc>
      </w:tr>
      <w:tr w:rsidR="0021604B" w:rsidRPr="007214D1" w:rsidTr="00BF1A3C">
        <w:trPr>
          <w:jc w:val="center"/>
        </w:trPr>
        <w:tc>
          <w:tcPr>
            <w:tcW w:w="969" w:type="dxa"/>
          </w:tcPr>
          <w:p w:rsidR="004A6F7A" w:rsidRDefault="0021604B" w:rsidP="00D97440">
            <w:pPr>
              <w:contextualSpacing/>
              <w:jc w:val="both"/>
              <w:rPr>
                <w:rFonts w:cs="Arial"/>
                <w:szCs w:val="24"/>
              </w:rPr>
            </w:pPr>
            <w:r w:rsidRPr="0021604B">
              <w:rPr>
                <w:rFonts w:cs="Arial"/>
                <w:szCs w:val="24"/>
              </w:rPr>
              <w:t>3.2</w:t>
            </w:r>
          </w:p>
          <w:p w:rsidR="004A6F7A" w:rsidRDefault="004A6F7A" w:rsidP="00D97440">
            <w:pPr>
              <w:contextualSpacing/>
              <w:jc w:val="both"/>
              <w:rPr>
                <w:rFonts w:cs="Arial"/>
                <w:szCs w:val="24"/>
              </w:rPr>
            </w:pPr>
          </w:p>
          <w:p w:rsidR="00BF1A3C" w:rsidRPr="0021604B" w:rsidRDefault="00BF1A3C" w:rsidP="00D97440">
            <w:pPr>
              <w:contextualSpacing/>
              <w:jc w:val="both"/>
              <w:rPr>
                <w:rFonts w:cs="Arial"/>
                <w:szCs w:val="24"/>
              </w:rPr>
            </w:pPr>
          </w:p>
        </w:tc>
        <w:tc>
          <w:tcPr>
            <w:tcW w:w="9128" w:type="dxa"/>
          </w:tcPr>
          <w:p w:rsidR="00BF1A3C" w:rsidRDefault="0021604B" w:rsidP="00D97440">
            <w:pPr>
              <w:contextualSpacing/>
              <w:jc w:val="both"/>
              <w:rPr>
                <w:rFonts w:cs="Arial"/>
                <w:b/>
                <w:szCs w:val="24"/>
              </w:rPr>
            </w:pPr>
            <w:r w:rsidRPr="006C5969">
              <w:rPr>
                <w:rFonts w:cs="Arial"/>
                <w:b/>
                <w:szCs w:val="24"/>
              </w:rPr>
              <w:t>Health Asses</w:t>
            </w:r>
            <w:r w:rsidR="00BF1A3C">
              <w:rPr>
                <w:rFonts w:cs="Arial"/>
                <w:b/>
                <w:szCs w:val="24"/>
              </w:rPr>
              <w:t>sment for Looked After Children</w:t>
            </w:r>
          </w:p>
          <w:p w:rsidR="00BF1A3C" w:rsidRPr="00BF1A3C" w:rsidRDefault="00BF1A3C" w:rsidP="00D97440">
            <w:pPr>
              <w:contextualSpacing/>
              <w:jc w:val="both"/>
              <w:rPr>
                <w:rFonts w:cs="Arial"/>
                <w:szCs w:val="24"/>
              </w:rPr>
            </w:pPr>
          </w:p>
          <w:p w:rsidR="0021604B" w:rsidRPr="00F663E0" w:rsidRDefault="00BF1A3C" w:rsidP="00D97440">
            <w:pPr>
              <w:contextualSpacing/>
              <w:jc w:val="both"/>
              <w:rPr>
                <w:rFonts w:cs="Arial"/>
                <w:b/>
                <w:szCs w:val="24"/>
              </w:rPr>
            </w:pPr>
            <w:r w:rsidRPr="00BF1A3C">
              <w:rPr>
                <w:rFonts w:cs="Arial"/>
                <w:szCs w:val="24"/>
              </w:rPr>
              <w:t>An e</w:t>
            </w:r>
            <w:r w:rsidR="00F86BE8" w:rsidRPr="00BF1A3C">
              <w:rPr>
                <w:rFonts w:cs="Arial"/>
                <w:szCs w:val="24"/>
              </w:rPr>
              <w:t>xc</w:t>
            </w:r>
            <w:r w:rsidRPr="00BF1A3C">
              <w:rPr>
                <w:rFonts w:cs="Arial"/>
                <w:szCs w:val="24"/>
              </w:rPr>
              <w:t>eption r</w:t>
            </w:r>
            <w:r w:rsidR="00F86BE8" w:rsidRPr="00BF1A3C">
              <w:rPr>
                <w:rFonts w:cs="Arial"/>
                <w:szCs w:val="24"/>
              </w:rPr>
              <w:t xml:space="preserve">eport </w:t>
            </w:r>
            <w:r w:rsidRPr="00BF1A3C">
              <w:rPr>
                <w:rFonts w:cs="Arial"/>
                <w:szCs w:val="24"/>
              </w:rPr>
              <w:t xml:space="preserve">is </w:t>
            </w:r>
            <w:r w:rsidR="00F86BE8" w:rsidRPr="00BF1A3C">
              <w:rPr>
                <w:rFonts w:cs="Arial"/>
                <w:szCs w:val="24"/>
              </w:rPr>
              <w:t>attached</w:t>
            </w:r>
            <w:r w:rsidR="00F663E0">
              <w:rPr>
                <w:rFonts w:cs="Arial"/>
                <w:szCs w:val="24"/>
              </w:rPr>
              <w:t xml:space="preserve"> as </w:t>
            </w:r>
            <w:r w:rsidR="00F663E0">
              <w:rPr>
                <w:rFonts w:cs="Arial"/>
                <w:b/>
                <w:szCs w:val="24"/>
              </w:rPr>
              <w:t>Appendix 2.</w:t>
            </w:r>
          </w:p>
          <w:p w:rsidR="004A6F7A" w:rsidRPr="004A6F7A" w:rsidRDefault="004A6F7A" w:rsidP="00D97440">
            <w:pPr>
              <w:contextualSpacing/>
              <w:jc w:val="both"/>
              <w:rPr>
                <w:rFonts w:cs="Arial"/>
                <w:b/>
                <w:szCs w:val="24"/>
              </w:rPr>
            </w:pPr>
          </w:p>
        </w:tc>
      </w:tr>
      <w:tr w:rsidR="004327D7" w:rsidRPr="007214D1" w:rsidTr="00BF1A3C">
        <w:trPr>
          <w:jc w:val="center"/>
        </w:trPr>
        <w:tc>
          <w:tcPr>
            <w:tcW w:w="969" w:type="dxa"/>
          </w:tcPr>
          <w:p w:rsidR="004327D7" w:rsidRDefault="006205A5" w:rsidP="00D97440">
            <w:pPr>
              <w:contextualSpacing/>
              <w:jc w:val="both"/>
              <w:rPr>
                <w:rFonts w:cs="Arial"/>
                <w:b/>
                <w:szCs w:val="24"/>
              </w:rPr>
            </w:pPr>
            <w:r>
              <w:rPr>
                <w:rFonts w:cs="Arial"/>
                <w:b/>
                <w:szCs w:val="24"/>
              </w:rPr>
              <w:t>4</w:t>
            </w:r>
          </w:p>
          <w:p w:rsidR="007740A8" w:rsidRPr="007740A8" w:rsidRDefault="007740A8" w:rsidP="00D97440">
            <w:pPr>
              <w:contextualSpacing/>
              <w:jc w:val="both"/>
              <w:rPr>
                <w:rFonts w:cs="Arial"/>
                <w:szCs w:val="24"/>
              </w:rPr>
            </w:pPr>
          </w:p>
        </w:tc>
        <w:tc>
          <w:tcPr>
            <w:tcW w:w="9128" w:type="dxa"/>
          </w:tcPr>
          <w:p w:rsidR="004327D7" w:rsidRDefault="004327D7" w:rsidP="00D97440">
            <w:pPr>
              <w:contextualSpacing/>
              <w:jc w:val="both"/>
              <w:rPr>
                <w:rFonts w:cs="Arial"/>
                <w:b/>
                <w:szCs w:val="24"/>
              </w:rPr>
            </w:pPr>
            <w:r>
              <w:rPr>
                <w:rFonts w:cs="Arial"/>
                <w:b/>
                <w:szCs w:val="24"/>
              </w:rPr>
              <w:t xml:space="preserve">Ongoing Reviews </w:t>
            </w:r>
          </w:p>
          <w:p w:rsidR="00FD341A" w:rsidRDefault="00FD341A" w:rsidP="00D97440">
            <w:pPr>
              <w:contextualSpacing/>
              <w:jc w:val="both"/>
              <w:rPr>
                <w:rFonts w:cs="Arial"/>
                <w:b/>
                <w:szCs w:val="24"/>
              </w:rPr>
            </w:pPr>
          </w:p>
        </w:tc>
      </w:tr>
      <w:tr w:rsidR="0021604B" w:rsidRPr="007214D1" w:rsidTr="00BF1A3C">
        <w:trPr>
          <w:jc w:val="center"/>
        </w:trPr>
        <w:tc>
          <w:tcPr>
            <w:tcW w:w="969" w:type="dxa"/>
          </w:tcPr>
          <w:p w:rsidR="0021604B" w:rsidRDefault="0021604B" w:rsidP="00D97440">
            <w:pPr>
              <w:contextualSpacing/>
              <w:jc w:val="both"/>
              <w:rPr>
                <w:rFonts w:cs="Arial"/>
                <w:szCs w:val="24"/>
              </w:rPr>
            </w:pPr>
            <w:r w:rsidRPr="0021604B">
              <w:rPr>
                <w:rFonts w:cs="Arial"/>
                <w:szCs w:val="24"/>
              </w:rPr>
              <w:t>4.1</w:t>
            </w:r>
          </w:p>
          <w:p w:rsidR="004A6F7A" w:rsidRPr="0021604B" w:rsidRDefault="004A6F7A" w:rsidP="00F663E0">
            <w:pPr>
              <w:contextualSpacing/>
              <w:jc w:val="both"/>
              <w:rPr>
                <w:rFonts w:cs="Arial"/>
                <w:szCs w:val="24"/>
              </w:rPr>
            </w:pPr>
          </w:p>
        </w:tc>
        <w:tc>
          <w:tcPr>
            <w:tcW w:w="9128" w:type="dxa"/>
          </w:tcPr>
          <w:p w:rsidR="0021604B" w:rsidRDefault="0021604B" w:rsidP="00D97440">
            <w:pPr>
              <w:contextualSpacing/>
              <w:jc w:val="both"/>
              <w:rPr>
                <w:rFonts w:cs="Arial"/>
                <w:color w:val="FF0000"/>
                <w:szCs w:val="24"/>
              </w:rPr>
            </w:pPr>
            <w:r>
              <w:rPr>
                <w:rFonts w:cs="Arial"/>
                <w:b/>
                <w:szCs w:val="24"/>
              </w:rPr>
              <w:t>Role of the Child Protection Advisor (Health)</w:t>
            </w:r>
            <w:r w:rsidR="004A6F7A">
              <w:rPr>
                <w:rFonts w:cs="Arial"/>
                <w:color w:val="FF0000"/>
                <w:szCs w:val="24"/>
              </w:rPr>
              <w:t xml:space="preserve"> </w:t>
            </w:r>
          </w:p>
          <w:p w:rsidR="004A6F7A" w:rsidRDefault="004A6F7A" w:rsidP="00F663E0">
            <w:pPr>
              <w:contextualSpacing/>
              <w:jc w:val="both"/>
              <w:rPr>
                <w:rFonts w:cs="Arial"/>
                <w:b/>
                <w:szCs w:val="24"/>
              </w:rPr>
            </w:pPr>
          </w:p>
        </w:tc>
      </w:tr>
      <w:tr w:rsidR="00F663E0" w:rsidRPr="007214D1" w:rsidTr="00BF1A3C">
        <w:trPr>
          <w:jc w:val="center"/>
        </w:trPr>
        <w:tc>
          <w:tcPr>
            <w:tcW w:w="969" w:type="dxa"/>
          </w:tcPr>
          <w:p w:rsidR="00F663E0" w:rsidRPr="0021604B" w:rsidRDefault="00F663E0" w:rsidP="00D97440">
            <w:pPr>
              <w:contextualSpacing/>
              <w:jc w:val="both"/>
              <w:rPr>
                <w:rFonts w:cs="Arial"/>
                <w:szCs w:val="24"/>
              </w:rPr>
            </w:pPr>
            <w:r>
              <w:rPr>
                <w:rFonts w:cs="Arial"/>
                <w:szCs w:val="24"/>
              </w:rPr>
              <w:t>4.1.1</w:t>
            </w:r>
          </w:p>
        </w:tc>
        <w:tc>
          <w:tcPr>
            <w:tcW w:w="9128" w:type="dxa"/>
          </w:tcPr>
          <w:p w:rsidR="00F663E0" w:rsidRDefault="00F663E0" w:rsidP="00F663E0">
            <w:pPr>
              <w:contextualSpacing/>
              <w:jc w:val="both"/>
              <w:rPr>
                <w:rFonts w:cs="Arial"/>
                <w:szCs w:val="24"/>
              </w:rPr>
            </w:pPr>
            <w:r>
              <w:rPr>
                <w:rFonts w:cs="Arial"/>
                <w:szCs w:val="24"/>
              </w:rPr>
              <w:t>The Child Protection Advisor (CPA) role is a nationally recognised specialist nursing/midwifery role for the NHS in Scotland.  In North Highland this is a commissioned service delivered on behalf of NHS Highland within the Care and Learning Service.</w:t>
            </w:r>
          </w:p>
          <w:p w:rsidR="00F663E0" w:rsidRDefault="00F663E0" w:rsidP="00D97440">
            <w:pPr>
              <w:contextualSpacing/>
              <w:jc w:val="both"/>
              <w:rPr>
                <w:rFonts w:cs="Arial"/>
                <w:b/>
                <w:szCs w:val="24"/>
              </w:rPr>
            </w:pPr>
          </w:p>
        </w:tc>
      </w:tr>
      <w:tr w:rsidR="00F663E0" w:rsidRPr="007214D1" w:rsidTr="00BF1A3C">
        <w:trPr>
          <w:jc w:val="center"/>
        </w:trPr>
        <w:tc>
          <w:tcPr>
            <w:tcW w:w="969" w:type="dxa"/>
          </w:tcPr>
          <w:p w:rsidR="00F663E0" w:rsidRPr="0021604B" w:rsidRDefault="00F663E0" w:rsidP="00D97440">
            <w:pPr>
              <w:contextualSpacing/>
              <w:jc w:val="both"/>
              <w:rPr>
                <w:rFonts w:cs="Arial"/>
                <w:szCs w:val="24"/>
              </w:rPr>
            </w:pPr>
            <w:r>
              <w:rPr>
                <w:rFonts w:cs="Arial"/>
                <w:szCs w:val="24"/>
              </w:rPr>
              <w:t>4.1.2</w:t>
            </w:r>
          </w:p>
        </w:tc>
        <w:tc>
          <w:tcPr>
            <w:tcW w:w="9128" w:type="dxa"/>
          </w:tcPr>
          <w:p w:rsidR="00F663E0" w:rsidRDefault="00F663E0" w:rsidP="00F663E0">
            <w:pPr>
              <w:contextualSpacing/>
              <w:jc w:val="both"/>
              <w:rPr>
                <w:rFonts w:cs="Arial"/>
                <w:szCs w:val="24"/>
              </w:rPr>
            </w:pPr>
            <w:r>
              <w:rPr>
                <w:rFonts w:cs="Arial"/>
                <w:szCs w:val="24"/>
              </w:rPr>
              <w:t>The Care and Learning Service over the last three years has seen a number of incremental changes. There have been changes in management structures and organisation arrangements and these have impacted on the role of the CPA’s.  In addition, there have been concerns raised about the role from within the CPA team.</w:t>
            </w:r>
          </w:p>
          <w:p w:rsidR="00F663E0" w:rsidRDefault="00F663E0" w:rsidP="00D97440">
            <w:pPr>
              <w:contextualSpacing/>
              <w:jc w:val="both"/>
              <w:rPr>
                <w:rFonts w:cs="Arial"/>
                <w:b/>
                <w:szCs w:val="24"/>
              </w:rPr>
            </w:pPr>
          </w:p>
        </w:tc>
      </w:tr>
      <w:tr w:rsidR="00F663E0" w:rsidRPr="007214D1" w:rsidTr="00BF1A3C">
        <w:trPr>
          <w:jc w:val="center"/>
        </w:trPr>
        <w:tc>
          <w:tcPr>
            <w:tcW w:w="969" w:type="dxa"/>
          </w:tcPr>
          <w:p w:rsidR="00F663E0" w:rsidRPr="0021604B" w:rsidRDefault="00F663E0" w:rsidP="00D97440">
            <w:pPr>
              <w:contextualSpacing/>
              <w:jc w:val="both"/>
              <w:rPr>
                <w:rFonts w:cs="Arial"/>
                <w:szCs w:val="24"/>
              </w:rPr>
            </w:pPr>
            <w:r>
              <w:rPr>
                <w:rFonts w:cs="Arial"/>
                <w:szCs w:val="24"/>
              </w:rPr>
              <w:t>4.1.3</w:t>
            </w:r>
          </w:p>
        </w:tc>
        <w:tc>
          <w:tcPr>
            <w:tcW w:w="9128" w:type="dxa"/>
          </w:tcPr>
          <w:p w:rsidR="00F663E0" w:rsidRDefault="00F663E0" w:rsidP="00F663E0">
            <w:pPr>
              <w:contextualSpacing/>
              <w:jc w:val="both"/>
              <w:rPr>
                <w:rFonts w:cs="Arial"/>
                <w:szCs w:val="24"/>
              </w:rPr>
            </w:pPr>
            <w:r>
              <w:rPr>
                <w:rFonts w:cs="Arial"/>
                <w:szCs w:val="24"/>
              </w:rPr>
              <w:t>A review group was established with a broad remit of reviewing the role of the CPA’s to take account of the development of the family teams, the commissioning viewpoint of NHS Highland, their interagency role and the role of the newly established Practice Leads.</w:t>
            </w:r>
          </w:p>
          <w:p w:rsidR="00F663E0" w:rsidRDefault="00F663E0" w:rsidP="00D97440">
            <w:pPr>
              <w:contextualSpacing/>
              <w:jc w:val="both"/>
              <w:rPr>
                <w:rFonts w:cs="Arial"/>
                <w:b/>
                <w:szCs w:val="24"/>
              </w:rPr>
            </w:pPr>
          </w:p>
        </w:tc>
      </w:tr>
      <w:tr w:rsidR="00F663E0" w:rsidRPr="007214D1" w:rsidTr="00BF1A3C">
        <w:trPr>
          <w:jc w:val="center"/>
        </w:trPr>
        <w:tc>
          <w:tcPr>
            <w:tcW w:w="969" w:type="dxa"/>
          </w:tcPr>
          <w:p w:rsidR="00F663E0" w:rsidRPr="0021604B" w:rsidRDefault="00F663E0" w:rsidP="00D97440">
            <w:pPr>
              <w:contextualSpacing/>
              <w:jc w:val="both"/>
              <w:rPr>
                <w:rFonts w:cs="Arial"/>
                <w:szCs w:val="24"/>
              </w:rPr>
            </w:pPr>
            <w:r>
              <w:rPr>
                <w:rFonts w:cs="Arial"/>
                <w:szCs w:val="24"/>
              </w:rPr>
              <w:t>4.1.4</w:t>
            </w:r>
          </w:p>
        </w:tc>
        <w:tc>
          <w:tcPr>
            <w:tcW w:w="9128" w:type="dxa"/>
          </w:tcPr>
          <w:p w:rsidR="00F663E0" w:rsidRPr="004A6F7A" w:rsidRDefault="00F663E0" w:rsidP="00F663E0">
            <w:pPr>
              <w:contextualSpacing/>
              <w:jc w:val="both"/>
              <w:rPr>
                <w:rFonts w:cs="Arial"/>
                <w:szCs w:val="24"/>
              </w:rPr>
            </w:pPr>
            <w:r>
              <w:rPr>
                <w:rFonts w:cs="Arial"/>
                <w:szCs w:val="24"/>
              </w:rPr>
              <w:t>The work of the review group is now completed and the report is in the final draft stages, and will be considered by the Service Directorate.</w:t>
            </w:r>
          </w:p>
          <w:p w:rsidR="00F663E0" w:rsidRDefault="00F663E0" w:rsidP="00D97440">
            <w:pPr>
              <w:contextualSpacing/>
              <w:jc w:val="both"/>
              <w:rPr>
                <w:rFonts w:cs="Arial"/>
                <w:b/>
                <w:szCs w:val="24"/>
              </w:rPr>
            </w:pPr>
          </w:p>
        </w:tc>
      </w:tr>
      <w:tr w:rsidR="00F663E0" w:rsidRPr="007214D1" w:rsidTr="00BF1A3C">
        <w:trPr>
          <w:jc w:val="center"/>
        </w:trPr>
        <w:tc>
          <w:tcPr>
            <w:tcW w:w="969" w:type="dxa"/>
          </w:tcPr>
          <w:p w:rsidR="00F663E0" w:rsidRPr="00F663E0" w:rsidRDefault="00F663E0" w:rsidP="00D97440">
            <w:pPr>
              <w:contextualSpacing/>
              <w:jc w:val="both"/>
              <w:rPr>
                <w:rFonts w:cs="Arial"/>
                <w:b/>
                <w:szCs w:val="24"/>
              </w:rPr>
            </w:pPr>
            <w:r w:rsidRPr="00F663E0">
              <w:rPr>
                <w:rFonts w:cs="Arial"/>
                <w:b/>
                <w:szCs w:val="24"/>
              </w:rPr>
              <w:t>5.</w:t>
            </w:r>
          </w:p>
        </w:tc>
        <w:tc>
          <w:tcPr>
            <w:tcW w:w="9128" w:type="dxa"/>
          </w:tcPr>
          <w:p w:rsidR="00F663E0" w:rsidRDefault="00F663E0" w:rsidP="00F663E0">
            <w:pPr>
              <w:contextualSpacing/>
              <w:jc w:val="both"/>
              <w:rPr>
                <w:rFonts w:cs="Arial"/>
                <w:b/>
                <w:szCs w:val="24"/>
              </w:rPr>
            </w:pPr>
            <w:r>
              <w:rPr>
                <w:rFonts w:cs="Arial"/>
                <w:b/>
                <w:szCs w:val="24"/>
              </w:rPr>
              <w:t xml:space="preserve">Governance / Risk Management Issues </w:t>
            </w:r>
          </w:p>
          <w:p w:rsidR="00F663E0" w:rsidRDefault="00F663E0" w:rsidP="00D97440">
            <w:pPr>
              <w:contextualSpacing/>
              <w:jc w:val="both"/>
              <w:rPr>
                <w:rFonts w:cs="Arial"/>
                <w:b/>
                <w:szCs w:val="24"/>
              </w:rPr>
            </w:pPr>
          </w:p>
        </w:tc>
      </w:tr>
      <w:tr w:rsidR="00F663E0" w:rsidRPr="007214D1" w:rsidTr="00BF1A3C">
        <w:trPr>
          <w:jc w:val="center"/>
        </w:trPr>
        <w:tc>
          <w:tcPr>
            <w:tcW w:w="969" w:type="dxa"/>
          </w:tcPr>
          <w:p w:rsidR="00F663E0" w:rsidRPr="0021604B" w:rsidRDefault="00F663E0" w:rsidP="00D97440">
            <w:pPr>
              <w:contextualSpacing/>
              <w:jc w:val="both"/>
              <w:rPr>
                <w:rFonts w:cs="Arial"/>
                <w:szCs w:val="24"/>
              </w:rPr>
            </w:pPr>
            <w:r>
              <w:rPr>
                <w:rFonts w:cs="Arial"/>
                <w:szCs w:val="24"/>
              </w:rPr>
              <w:t>5.1</w:t>
            </w:r>
          </w:p>
        </w:tc>
        <w:tc>
          <w:tcPr>
            <w:tcW w:w="9128" w:type="dxa"/>
          </w:tcPr>
          <w:p w:rsidR="00F663E0" w:rsidRDefault="00F663E0" w:rsidP="00F663E0">
            <w:pPr>
              <w:contextualSpacing/>
              <w:jc w:val="both"/>
              <w:rPr>
                <w:rFonts w:cs="Arial"/>
                <w:szCs w:val="24"/>
              </w:rPr>
            </w:pPr>
            <w:r>
              <w:rPr>
                <w:rFonts w:cs="Arial"/>
                <w:szCs w:val="24"/>
              </w:rPr>
              <w:t>As previously reported, there is a governance / risk management group within the Highland Council, specifically reviewing risks around the integrated health elements of the service.  Membership of the group includes NHS representation, staff side representation, Children’s Services Managers and health professional leads.  The group last met on 28 October 2015, and the Risk Register is in the process of being updated to reflect reassessment of risk and newly identified risks.  Once updated, the Risk Register will be shared with the members of the group and risks escalated if the control measures are believed to be insufficient to manage the risk effectively.</w:t>
            </w:r>
          </w:p>
          <w:p w:rsidR="00F663E0" w:rsidRDefault="00F663E0" w:rsidP="00D97440">
            <w:pPr>
              <w:contextualSpacing/>
              <w:jc w:val="both"/>
              <w:rPr>
                <w:rFonts w:cs="Arial"/>
                <w:b/>
                <w:szCs w:val="24"/>
              </w:rPr>
            </w:pPr>
          </w:p>
        </w:tc>
      </w:tr>
      <w:tr w:rsidR="00F663E0" w:rsidRPr="007214D1" w:rsidTr="00BF1A3C">
        <w:trPr>
          <w:jc w:val="center"/>
        </w:trPr>
        <w:tc>
          <w:tcPr>
            <w:tcW w:w="969" w:type="dxa"/>
          </w:tcPr>
          <w:p w:rsidR="00F663E0" w:rsidRPr="0021604B" w:rsidRDefault="00F663E0" w:rsidP="00D97440">
            <w:pPr>
              <w:contextualSpacing/>
              <w:jc w:val="both"/>
              <w:rPr>
                <w:rFonts w:cs="Arial"/>
                <w:szCs w:val="24"/>
              </w:rPr>
            </w:pPr>
            <w:r>
              <w:rPr>
                <w:rFonts w:cs="Arial"/>
                <w:szCs w:val="24"/>
              </w:rPr>
              <w:t>5.2</w:t>
            </w:r>
          </w:p>
        </w:tc>
        <w:tc>
          <w:tcPr>
            <w:tcW w:w="9128" w:type="dxa"/>
          </w:tcPr>
          <w:p w:rsidR="00F663E0" w:rsidRDefault="00F663E0" w:rsidP="00F663E0">
            <w:pPr>
              <w:contextualSpacing/>
              <w:jc w:val="both"/>
              <w:rPr>
                <w:rFonts w:cs="Arial"/>
                <w:szCs w:val="24"/>
              </w:rPr>
            </w:pPr>
            <w:r>
              <w:rPr>
                <w:rFonts w:cs="Arial"/>
                <w:szCs w:val="24"/>
              </w:rPr>
              <w:t xml:space="preserve">The key risk areas under review include </w:t>
            </w:r>
          </w:p>
          <w:p w:rsidR="00F663E0" w:rsidRPr="000651B5" w:rsidRDefault="00F663E0" w:rsidP="00F663E0">
            <w:pPr>
              <w:pStyle w:val="ListParagraph"/>
              <w:numPr>
                <w:ilvl w:val="0"/>
                <w:numId w:val="12"/>
              </w:numPr>
              <w:ind w:left="357" w:hanging="357"/>
              <w:jc w:val="both"/>
              <w:rPr>
                <w:rFonts w:cs="Arial"/>
                <w:szCs w:val="24"/>
              </w:rPr>
            </w:pPr>
            <w:r>
              <w:rPr>
                <w:rFonts w:cs="Arial"/>
                <w:szCs w:val="24"/>
              </w:rPr>
              <w:t>ICT</w:t>
            </w:r>
            <w:r w:rsidRPr="000651B5">
              <w:rPr>
                <w:rFonts w:cs="Arial"/>
                <w:szCs w:val="24"/>
              </w:rPr>
              <w:t xml:space="preserve"> risks (new risk) relating to health staff working on NHS sites who do not have reliable access to council systems.  The Child Health Commissioner has asked for a report on the issues and will follow this up with colleagues in NHS</w:t>
            </w:r>
            <w:r>
              <w:rPr>
                <w:rFonts w:cs="Arial"/>
                <w:szCs w:val="24"/>
              </w:rPr>
              <w:t xml:space="preserve"> Highland</w:t>
            </w:r>
            <w:r w:rsidRPr="000651B5">
              <w:rPr>
                <w:rFonts w:cs="Arial"/>
                <w:szCs w:val="24"/>
              </w:rPr>
              <w:t>.</w:t>
            </w:r>
          </w:p>
          <w:p w:rsidR="00F663E0" w:rsidRPr="000651B5" w:rsidRDefault="00F663E0" w:rsidP="00F663E0">
            <w:pPr>
              <w:pStyle w:val="ListParagraph"/>
              <w:numPr>
                <w:ilvl w:val="0"/>
                <w:numId w:val="12"/>
              </w:numPr>
              <w:ind w:left="357" w:hanging="357"/>
              <w:jc w:val="both"/>
              <w:rPr>
                <w:rFonts w:cs="Arial"/>
                <w:szCs w:val="24"/>
              </w:rPr>
            </w:pPr>
            <w:r w:rsidRPr="000651B5">
              <w:rPr>
                <w:rFonts w:cs="Arial"/>
                <w:szCs w:val="24"/>
              </w:rPr>
              <w:t>Inadequate archive systems and processes for child health records (new risk).  This risk is being considered and assessed and will be added to the risk register.</w:t>
            </w:r>
          </w:p>
          <w:p w:rsidR="00F663E0" w:rsidRPr="000651B5" w:rsidRDefault="00F663E0" w:rsidP="00F663E0">
            <w:pPr>
              <w:pStyle w:val="ListParagraph"/>
              <w:numPr>
                <w:ilvl w:val="0"/>
                <w:numId w:val="12"/>
              </w:numPr>
              <w:ind w:left="357" w:hanging="357"/>
              <w:jc w:val="both"/>
              <w:rPr>
                <w:rFonts w:cs="Arial"/>
                <w:szCs w:val="24"/>
              </w:rPr>
            </w:pPr>
            <w:r w:rsidRPr="000651B5">
              <w:rPr>
                <w:rFonts w:cs="Arial"/>
                <w:szCs w:val="24"/>
              </w:rPr>
              <w:t xml:space="preserve">Caseload sizes for health visitors.  This risk is being reviewed in light of the increased establishments, successful appointments into Health Visitor vacancies and trainee health visitor posts.  </w:t>
            </w:r>
          </w:p>
          <w:p w:rsidR="00F663E0" w:rsidRPr="000651B5" w:rsidRDefault="00F663E0" w:rsidP="00F663E0">
            <w:pPr>
              <w:pStyle w:val="ListParagraph"/>
              <w:numPr>
                <w:ilvl w:val="0"/>
                <w:numId w:val="12"/>
              </w:numPr>
              <w:ind w:left="357" w:hanging="357"/>
              <w:jc w:val="both"/>
              <w:rPr>
                <w:rFonts w:cs="Arial"/>
                <w:szCs w:val="24"/>
              </w:rPr>
            </w:pPr>
            <w:r w:rsidRPr="000651B5">
              <w:rPr>
                <w:rFonts w:cs="Arial"/>
                <w:szCs w:val="24"/>
              </w:rPr>
              <w:t>Inability to recruit Qualified School Nurses.  This risk is being reviewed to take account of Staff Nurses who have been appointed into School Nurse posts and the level of supervision they are receiving from qualified school nurses.</w:t>
            </w:r>
          </w:p>
          <w:p w:rsidR="00F663E0" w:rsidRPr="000651B5" w:rsidRDefault="00F663E0" w:rsidP="00F663E0">
            <w:pPr>
              <w:pStyle w:val="ListParagraph"/>
              <w:numPr>
                <w:ilvl w:val="0"/>
                <w:numId w:val="12"/>
              </w:numPr>
              <w:ind w:left="357" w:hanging="357"/>
              <w:jc w:val="both"/>
              <w:rPr>
                <w:rFonts w:cs="Arial"/>
                <w:szCs w:val="24"/>
              </w:rPr>
            </w:pPr>
            <w:r w:rsidRPr="000651B5">
              <w:rPr>
                <w:rFonts w:cs="Arial"/>
                <w:szCs w:val="24"/>
              </w:rPr>
              <w:t>E-</w:t>
            </w:r>
            <w:proofErr w:type="spellStart"/>
            <w:r w:rsidRPr="000651B5">
              <w:rPr>
                <w:rFonts w:cs="Arial"/>
                <w:szCs w:val="24"/>
              </w:rPr>
              <w:t>ksf</w:t>
            </w:r>
            <w:proofErr w:type="spellEnd"/>
            <w:r w:rsidRPr="000651B5">
              <w:rPr>
                <w:rFonts w:cs="Arial"/>
                <w:szCs w:val="24"/>
              </w:rPr>
              <w:t xml:space="preserve"> review process</w:t>
            </w:r>
            <w:r>
              <w:rPr>
                <w:rFonts w:cs="Arial"/>
                <w:szCs w:val="24"/>
              </w:rPr>
              <w:t>,</w:t>
            </w:r>
            <w:r w:rsidRPr="000651B5">
              <w:rPr>
                <w:rFonts w:cs="Arial"/>
                <w:szCs w:val="24"/>
              </w:rPr>
              <w:t xml:space="preserve"> to ensure that health </w:t>
            </w:r>
            <w:proofErr w:type="gramStart"/>
            <w:r w:rsidRPr="000651B5">
              <w:rPr>
                <w:rFonts w:cs="Arial"/>
                <w:szCs w:val="24"/>
              </w:rPr>
              <w:t>staff are</w:t>
            </w:r>
            <w:proofErr w:type="gramEnd"/>
            <w:r w:rsidRPr="000651B5">
              <w:rPr>
                <w:rFonts w:cs="Arial"/>
                <w:szCs w:val="24"/>
              </w:rPr>
              <w:t xml:space="preserve"> competent.  This risk is being reassessed to ensure that processes are in place to move to a paper based system at some point in the future. </w:t>
            </w:r>
          </w:p>
          <w:p w:rsidR="00F663E0" w:rsidRDefault="00F663E0" w:rsidP="00D97440">
            <w:pPr>
              <w:contextualSpacing/>
              <w:jc w:val="both"/>
              <w:rPr>
                <w:rFonts w:cs="Arial"/>
                <w:b/>
                <w:szCs w:val="24"/>
              </w:rPr>
            </w:pPr>
          </w:p>
        </w:tc>
      </w:tr>
      <w:tr w:rsidR="00F663E0" w:rsidRPr="007214D1" w:rsidTr="00BF1A3C">
        <w:trPr>
          <w:jc w:val="center"/>
        </w:trPr>
        <w:tc>
          <w:tcPr>
            <w:tcW w:w="969" w:type="dxa"/>
          </w:tcPr>
          <w:p w:rsidR="00F663E0" w:rsidRDefault="00F663E0" w:rsidP="0090122A">
            <w:pPr>
              <w:contextualSpacing/>
              <w:jc w:val="both"/>
              <w:rPr>
                <w:rFonts w:cs="Arial"/>
                <w:b/>
                <w:szCs w:val="24"/>
              </w:rPr>
            </w:pPr>
            <w:r>
              <w:rPr>
                <w:rFonts w:cs="Arial"/>
                <w:b/>
                <w:szCs w:val="24"/>
              </w:rPr>
              <w:t>6</w:t>
            </w:r>
          </w:p>
        </w:tc>
        <w:tc>
          <w:tcPr>
            <w:tcW w:w="9128" w:type="dxa"/>
          </w:tcPr>
          <w:p w:rsidR="00F663E0" w:rsidRDefault="00F663E0" w:rsidP="0090122A">
            <w:pPr>
              <w:contextualSpacing/>
              <w:jc w:val="both"/>
              <w:rPr>
                <w:rFonts w:cs="Arial"/>
                <w:b/>
                <w:szCs w:val="24"/>
              </w:rPr>
            </w:pPr>
            <w:r>
              <w:rPr>
                <w:rFonts w:cs="Arial"/>
                <w:b/>
                <w:szCs w:val="24"/>
              </w:rPr>
              <w:t>Forward Look</w:t>
            </w:r>
          </w:p>
          <w:p w:rsidR="00F663E0" w:rsidRPr="006A1A8B" w:rsidRDefault="00F663E0" w:rsidP="0090122A">
            <w:pPr>
              <w:contextualSpacing/>
              <w:jc w:val="both"/>
              <w:rPr>
                <w:rFonts w:cs="Arial"/>
                <w:b/>
                <w:szCs w:val="24"/>
              </w:rPr>
            </w:pPr>
          </w:p>
        </w:tc>
      </w:tr>
      <w:tr w:rsidR="00F663E0" w:rsidRPr="007214D1" w:rsidTr="00BF1A3C">
        <w:trPr>
          <w:jc w:val="center"/>
        </w:trPr>
        <w:tc>
          <w:tcPr>
            <w:tcW w:w="969" w:type="dxa"/>
          </w:tcPr>
          <w:p w:rsidR="00F663E0" w:rsidRPr="0021604B" w:rsidRDefault="00F663E0" w:rsidP="00D97440">
            <w:pPr>
              <w:contextualSpacing/>
              <w:jc w:val="both"/>
              <w:rPr>
                <w:rFonts w:cs="Arial"/>
                <w:szCs w:val="24"/>
              </w:rPr>
            </w:pPr>
            <w:r>
              <w:rPr>
                <w:rFonts w:cs="Arial"/>
                <w:szCs w:val="24"/>
              </w:rPr>
              <w:t>6.1</w:t>
            </w:r>
          </w:p>
        </w:tc>
        <w:tc>
          <w:tcPr>
            <w:tcW w:w="9128" w:type="dxa"/>
          </w:tcPr>
          <w:p w:rsidR="00F663E0" w:rsidRDefault="00F663E0" w:rsidP="00F663E0">
            <w:pPr>
              <w:contextualSpacing/>
              <w:jc w:val="both"/>
              <w:rPr>
                <w:rFonts w:cs="Arial"/>
                <w:b/>
                <w:szCs w:val="24"/>
              </w:rPr>
            </w:pPr>
            <w:r>
              <w:rPr>
                <w:rFonts w:cs="Arial"/>
                <w:b/>
                <w:szCs w:val="24"/>
              </w:rPr>
              <w:t>Preparation for Children and Young People’s (Scotland) Bill 2014</w:t>
            </w:r>
          </w:p>
          <w:p w:rsidR="00F663E0" w:rsidRDefault="00F663E0" w:rsidP="00D97440">
            <w:pPr>
              <w:contextualSpacing/>
              <w:jc w:val="both"/>
              <w:rPr>
                <w:rFonts w:cs="Arial"/>
                <w:b/>
                <w:szCs w:val="24"/>
              </w:rPr>
            </w:pPr>
          </w:p>
        </w:tc>
      </w:tr>
      <w:tr w:rsidR="00F663E0" w:rsidRPr="007214D1" w:rsidTr="00BF1A3C">
        <w:trPr>
          <w:jc w:val="center"/>
        </w:trPr>
        <w:tc>
          <w:tcPr>
            <w:tcW w:w="969" w:type="dxa"/>
          </w:tcPr>
          <w:p w:rsidR="00F663E0" w:rsidRPr="0023038B" w:rsidRDefault="00F663E0" w:rsidP="00D97440">
            <w:pPr>
              <w:contextualSpacing/>
              <w:jc w:val="both"/>
              <w:rPr>
                <w:rFonts w:cs="Arial"/>
                <w:szCs w:val="24"/>
              </w:rPr>
            </w:pPr>
            <w:r>
              <w:rPr>
                <w:rFonts w:cs="Arial"/>
                <w:szCs w:val="24"/>
              </w:rPr>
              <w:t>6.1.1</w:t>
            </w:r>
          </w:p>
        </w:tc>
        <w:tc>
          <w:tcPr>
            <w:tcW w:w="9128" w:type="dxa"/>
          </w:tcPr>
          <w:p w:rsidR="00F663E0" w:rsidRDefault="00F663E0" w:rsidP="00F663E0">
            <w:pPr>
              <w:contextualSpacing/>
              <w:jc w:val="both"/>
              <w:rPr>
                <w:rFonts w:cs="Arial"/>
                <w:szCs w:val="24"/>
              </w:rPr>
            </w:pPr>
            <w:r>
              <w:rPr>
                <w:rFonts w:cs="Arial"/>
                <w:szCs w:val="24"/>
              </w:rPr>
              <w:t xml:space="preserve">There is no further update from the previous assurance report. </w:t>
            </w:r>
          </w:p>
          <w:p w:rsidR="00F663E0" w:rsidRPr="00F663E0" w:rsidRDefault="00F663E0" w:rsidP="00F663E0">
            <w:pPr>
              <w:jc w:val="both"/>
              <w:rPr>
                <w:rFonts w:cs="Arial"/>
                <w:szCs w:val="24"/>
              </w:rPr>
            </w:pPr>
          </w:p>
        </w:tc>
      </w:tr>
      <w:tr w:rsidR="00F663E0" w:rsidRPr="007214D1" w:rsidTr="00BF1A3C">
        <w:trPr>
          <w:jc w:val="center"/>
        </w:trPr>
        <w:tc>
          <w:tcPr>
            <w:tcW w:w="969" w:type="dxa"/>
          </w:tcPr>
          <w:p w:rsidR="00F663E0" w:rsidRDefault="00F663E0" w:rsidP="00D97440">
            <w:pPr>
              <w:contextualSpacing/>
              <w:jc w:val="both"/>
              <w:rPr>
                <w:rFonts w:cs="Arial"/>
                <w:b/>
                <w:szCs w:val="24"/>
              </w:rPr>
            </w:pPr>
            <w:r>
              <w:rPr>
                <w:rFonts w:cs="Arial"/>
                <w:b/>
                <w:szCs w:val="24"/>
              </w:rPr>
              <w:t>7.</w:t>
            </w:r>
          </w:p>
        </w:tc>
        <w:tc>
          <w:tcPr>
            <w:tcW w:w="9128" w:type="dxa"/>
          </w:tcPr>
          <w:p w:rsidR="00F663E0" w:rsidRPr="006A1A8B" w:rsidRDefault="00F663E0" w:rsidP="00D97440">
            <w:pPr>
              <w:contextualSpacing/>
              <w:jc w:val="both"/>
              <w:rPr>
                <w:rFonts w:cs="Arial"/>
                <w:b/>
                <w:szCs w:val="24"/>
              </w:rPr>
            </w:pPr>
            <w:r>
              <w:rPr>
                <w:rFonts w:cs="Arial"/>
                <w:b/>
                <w:szCs w:val="24"/>
              </w:rPr>
              <w:t>Financial Report</w:t>
            </w:r>
          </w:p>
        </w:tc>
      </w:tr>
      <w:tr w:rsidR="00F663E0" w:rsidRPr="007214D1" w:rsidTr="00BF1A3C">
        <w:trPr>
          <w:jc w:val="center"/>
        </w:trPr>
        <w:tc>
          <w:tcPr>
            <w:tcW w:w="969" w:type="dxa"/>
          </w:tcPr>
          <w:p w:rsidR="00F663E0" w:rsidRPr="007B0617" w:rsidRDefault="00F663E0" w:rsidP="00D97440">
            <w:pPr>
              <w:contextualSpacing/>
              <w:jc w:val="both"/>
              <w:rPr>
                <w:rFonts w:cs="Arial"/>
                <w:szCs w:val="24"/>
              </w:rPr>
            </w:pPr>
          </w:p>
        </w:tc>
        <w:tc>
          <w:tcPr>
            <w:tcW w:w="9128" w:type="dxa"/>
          </w:tcPr>
          <w:p w:rsidR="00F663E0" w:rsidRPr="00A5403A" w:rsidRDefault="00F663E0" w:rsidP="00F663E0">
            <w:pPr>
              <w:contextualSpacing/>
              <w:jc w:val="both"/>
              <w:rPr>
                <w:rFonts w:cs="Arial"/>
                <w:szCs w:val="24"/>
              </w:rPr>
            </w:pPr>
          </w:p>
        </w:tc>
      </w:tr>
      <w:tr w:rsidR="00F663E0" w:rsidRPr="007214D1" w:rsidTr="00BF1A3C">
        <w:trPr>
          <w:trHeight w:val="80"/>
          <w:jc w:val="center"/>
        </w:trPr>
        <w:tc>
          <w:tcPr>
            <w:tcW w:w="969" w:type="dxa"/>
          </w:tcPr>
          <w:p w:rsidR="00F663E0" w:rsidRPr="000F209E" w:rsidRDefault="00F663E0" w:rsidP="00D97440">
            <w:pPr>
              <w:contextualSpacing/>
              <w:jc w:val="both"/>
              <w:rPr>
                <w:rFonts w:cs="Arial"/>
                <w:b/>
                <w:szCs w:val="24"/>
              </w:rPr>
            </w:pPr>
          </w:p>
        </w:tc>
        <w:tc>
          <w:tcPr>
            <w:tcW w:w="9128" w:type="dxa"/>
          </w:tcPr>
          <w:tbl>
            <w:tblPr>
              <w:tblW w:w="9056" w:type="dxa"/>
              <w:tblLayout w:type="fixed"/>
              <w:tblLook w:val="04A0" w:firstRow="1" w:lastRow="0" w:firstColumn="1" w:lastColumn="0" w:noHBand="0" w:noVBand="1"/>
            </w:tblPr>
            <w:tblGrid>
              <w:gridCol w:w="2697"/>
              <w:gridCol w:w="370"/>
              <w:gridCol w:w="764"/>
              <w:gridCol w:w="1778"/>
              <w:gridCol w:w="1166"/>
              <w:gridCol w:w="1166"/>
              <w:gridCol w:w="1115"/>
            </w:tblGrid>
            <w:tr w:rsidR="00F663E0" w:rsidRPr="00D211E0" w:rsidTr="0039377D">
              <w:trPr>
                <w:trHeight w:val="315"/>
              </w:trPr>
              <w:tc>
                <w:tcPr>
                  <w:tcW w:w="9056" w:type="dxa"/>
                  <w:gridSpan w:val="7"/>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Cs w:val="24"/>
                    </w:rPr>
                    <w:t>Commissioned Children's Services 15/16 - to September 2015</w:t>
                  </w:r>
                </w:p>
              </w:tc>
            </w:tr>
            <w:tr w:rsidR="00F663E0" w:rsidRPr="00D211E0" w:rsidTr="00D211E0">
              <w:trPr>
                <w:trHeight w:val="315"/>
              </w:trPr>
              <w:tc>
                <w:tcPr>
                  <w:tcW w:w="2697" w:type="dxa"/>
                  <w:tcBorders>
                    <w:top w:val="nil"/>
                    <w:left w:val="nil"/>
                    <w:bottom w:val="nil"/>
                    <w:right w:val="nil"/>
                  </w:tcBorders>
                  <w:shd w:val="clear" w:color="auto" w:fill="auto"/>
                  <w:noWrap/>
                  <w:vAlign w:val="bottom"/>
                  <w:hideMark/>
                </w:tcPr>
                <w:p w:rsidR="00F663E0" w:rsidRPr="00D211E0" w:rsidRDefault="00F663E0" w:rsidP="00D211E0">
                  <w:pPr>
                    <w:rPr>
                      <w:rFonts w:ascii="Calibri" w:hAnsi="Calibri"/>
                      <w:color w:val="000000"/>
                      <w:sz w:val="22"/>
                      <w:szCs w:val="22"/>
                    </w:rPr>
                  </w:pPr>
                </w:p>
              </w:tc>
              <w:tc>
                <w:tcPr>
                  <w:tcW w:w="1134" w:type="dxa"/>
                  <w:gridSpan w:val="2"/>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778"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r>
            <w:tr w:rsidR="00F663E0" w:rsidRPr="00D211E0" w:rsidTr="00D211E0">
              <w:trPr>
                <w:trHeight w:val="615"/>
              </w:trPr>
              <w:tc>
                <w:tcPr>
                  <w:tcW w:w="2697" w:type="dxa"/>
                  <w:tcBorders>
                    <w:top w:val="single" w:sz="8" w:space="0" w:color="auto"/>
                    <w:left w:val="single" w:sz="8" w:space="0" w:color="auto"/>
                    <w:bottom w:val="nil"/>
                    <w:right w:val="single" w:sz="8" w:space="0" w:color="auto"/>
                  </w:tcBorders>
                  <w:shd w:val="clear" w:color="auto" w:fill="auto"/>
                  <w:noWrap/>
                  <w:vAlign w:val="bottom"/>
                  <w:hideMark/>
                </w:tcPr>
                <w:p w:rsidR="00F663E0" w:rsidRPr="00D211E0" w:rsidRDefault="00F663E0" w:rsidP="00D211E0">
                  <w:pPr>
                    <w:rPr>
                      <w:rFonts w:ascii="Calibri" w:hAnsi="Calibri"/>
                      <w:b/>
                      <w:bCs/>
                      <w:color w:val="000000"/>
                      <w:sz w:val="22"/>
                      <w:szCs w:val="22"/>
                    </w:rPr>
                  </w:pPr>
                  <w:r w:rsidRPr="00D211E0">
                    <w:rPr>
                      <w:rFonts w:ascii="Calibri" w:hAnsi="Calibri"/>
                      <w:b/>
                      <w:bCs/>
                      <w:color w:val="000000"/>
                      <w:sz w:val="22"/>
                      <w:szCs w:val="22"/>
                    </w:rPr>
                    <w:t>Staff Group</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 xml:space="preserve">Staff- budgeted FTE </w:t>
                  </w:r>
                </w:p>
              </w:tc>
              <w:tc>
                <w:tcPr>
                  <w:tcW w:w="1778" w:type="dxa"/>
                  <w:tcBorders>
                    <w:top w:val="single" w:sz="8" w:space="0" w:color="auto"/>
                    <w:left w:val="nil"/>
                    <w:bottom w:val="single" w:sz="8" w:space="0" w:color="auto"/>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Annual Budget</w:t>
                  </w:r>
                </w:p>
              </w:tc>
              <w:tc>
                <w:tcPr>
                  <w:tcW w:w="1166" w:type="dxa"/>
                  <w:tcBorders>
                    <w:top w:val="single" w:sz="8" w:space="0" w:color="auto"/>
                    <w:left w:val="nil"/>
                    <w:bottom w:val="single" w:sz="8" w:space="0" w:color="auto"/>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Actual YTD</w:t>
                  </w:r>
                </w:p>
              </w:tc>
              <w:tc>
                <w:tcPr>
                  <w:tcW w:w="1166" w:type="dxa"/>
                  <w:tcBorders>
                    <w:top w:val="single" w:sz="8" w:space="0" w:color="auto"/>
                    <w:left w:val="nil"/>
                    <w:bottom w:val="single" w:sz="8" w:space="0" w:color="auto"/>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Projected Spend</w:t>
                  </w:r>
                </w:p>
              </w:tc>
              <w:tc>
                <w:tcPr>
                  <w:tcW w:w="1115" w:type="dxa"/>
                  <w:tcBorders>
                    <w:top w:val="single" w:sz="8" w:space="0" w:color="auto"/>
                    <w:left w:val="nil"/>
                    <w:bottom w:val="single" w:sz="8" w:space="0" w:color="auto"/>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Outturn</w:t>
                  </w:r>
                </w:p>
              </w:tc>
            </w:tr>
            <w:tr w:rsidR="00F663E0" w:rsidRPr="00D211E0" w:rsidTr="00D211E0">
              <w:trPr>
                <w:trHeight w:val="315"/>
              </w:trPr>
              <w:tc>
                <w:tcPr>
                  <w:tcW w:w="2697" w:type="dxa"/>
                  <w:tcBorders>
                    <w:top w:val="nil"/>
                    <w:left w:val="single" w:sz="8" w:space="0" w:color="auto"/>
                    <w:bottom w:val="nil"/>
                    <w:right w:val="single" w:sz="8" w:space="0" w:color="auto"/>
                  </w:tcBorders>
                  <w:shd w:val="clear" w:color="auto" w:fill="auto"/>
                  <w:noWrap/>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F663E0" w:rsidRPr="00D211E0" w:rsidRDefault="00F663E0" w:rsidP="00D211E0">
                  <w:pPr>
                    <w:rPr>
                      <w:rFonts w:ascii="Calibri" w:hAnsi="Calibri"/>
                      <w:b/>
                      <w:bCs/>
                      <w:color w:val="000000"/>
                      <w:sz w:val="22"/>
                      <w:szCs w:val="22"/>
                    </w:rPr>
                  </w:pPr>
                </w:p>
              </w:tc>
              <w:tc>
                <w:tcPr>
                  <w:tcW w:w="1778" w:type="dxa"/>
                  <w:tcBorders>
                    <w:top w:val="nil"/>
                    <w:left w:val="nil"/>
                    <w:bottom w:val="nil"/>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Total</w:t>
                  </w:r>
                </w:p>
              </w:tc>
              <w:tc>
                <w:tcPr>
                  <w:tcW w:w="1166" w:type="dxa"/>
                  <w:tcBorders>
                    <w:top w:val="nil"/>
                    <w:left w:val="nil"/>
                    <w:bottom w:val="nil"/>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Total</w:t>
                  </w:r>
                </w:p>
              </w:tc>
              <w:tc>
                <w:tcPr>
                  <w:tcW w:w="1166" w:type="dxa"/>
                  <w:tcBorders>
                    <w:top w:val="nil"/>
                    <w:left w:val="nil"/>
                    <w:bottom w:val="nil"/>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Total</w:t>
                  </w:r>
                </w:p>
              </w:tc>
              <w:tc>
                <w:tcPr>
                  <w:tcW w:w="1115" w:type="dxa"/>
                  <w:tcBorders>
                    <w:top w:val="nil"/>
                    <w:left w:val="nil"/>
                    <w:bottom w:val="nil"/>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Total</w:t>
                  </w:r>
                </w:p>
              </w:tc>
            </w:tr>
            <w:tr w:rsidR="00F663E0" w:rsidRPr="00D211E0" w:rsidTr="00D211E0">
              <w:trPr>
                <w:trHeight w:val="315"/>
              </w:trPr>
              <w:tc>
                <w:tcPr>
                  <w:tcW w:w="2697" w:type="dxa"/>
                  <w:tcBorders>
                    <w:top w:val="nil"/>
                    <w:left w:val="single" w:sz="8" w:space="0" w:color="auto"/>
                    <w:bottom w:val="single" w:sz="8" w:space="0" w:color="auto"/>
                    <w:right w:val="single" w:sz="8" w:space="0" w:color="auto"/>
                  </w:tcBorders>
                  <w:shd w:val="clear" w:color="auto" w:fill="auto"/>
                  <w:noWrap/>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F663E0" w:rsidRPr="00D211E0" w:rsidRDefault="00F663E0" w:rsidP="00D211E0">
                  <w:pPr>
                    <w:rPr>
                      <w:rFonts w:ascii="Calibri" w:hAnsi="Calibri"/>
                      <w:b/>
                      <w:bCs/>
                      <w:color w:val="000000"/>
                      <w:sz w:val="22"/>
                      <w:szCs w:val="22"/>
                    </w:rPr>
                  </w:pPr>
                </w:p>
              </w:tc>
              <w:tc>
                <w:tcPr>
                  <w:tcW w:w="1778" w:type="dxa"/>
                  <w:tcBorders>
                    <w:top w:val="single" w:sz="8"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£000's</w:t>
                  </w:r>
                </w:p>
              </w:tc>
              <w:tc>
                <w:tcPr>
                  <w:tcW w:w="1166" w:type="dxa"/>
                  <w:tcBorders>
                    <w:top w:val="single" w:sz="8"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£000's</w:t>
                  </w:r>
                </w:p>
              </w:tc>
              <w:tc>
                <w:tcPr>
                  <w:tcW w:w="1166" w:type="dxa"/>
                  <w:tcBorders>
                    <w:top w:val="single" w:sz="8"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£000's</w:t>
                  </w:r>
                </w:p>
              </w:tc>
              <w:tc>
                <w:tcPr>
                  <w:tcW w:w="1115" w:type="dxa"/>
                  <w:tcBorders>
                    <w:top w:val="single" w:sz="8"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£000's</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noWrap/>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Nursing Management</w:t>
                  </w:r>
                </w:p>
              </w:tc>
              <w:tc>
                <w:tcPr>
                  <w:tcW w:w="1134" w:type="dxa"/>
                  <w:gridSpan w:val="2"/>
                  <w:tcBorders>
                    <w:top w:val="nil"/>
                    <w:left w:val="nil"/>
                    <w:bottom w:val="nil"/>
                    <w:right w:val="single" w:sz="8" w:space="0" w:color="auto"/>
                  </w:tcBorders>
                  <w:shd w:val="clear" w:color="auto" w:fill="auto"/>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2.00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133,819</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66,278</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133,164</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-655</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b/>
                      <w:bCs/>
                      <w:color w:val="000000"/>
                      <w:sz w:val="22"/>
                      <w:szCs w:val="22"/>
                    </w:rPr>
                  </w:pPr>
                  <w:r w:rsidRPr="00D211E0">
                    <w:rPr>
                      <w:rFonts w:ascii="Calibri" w:hAnsi="Calibri"/>
                      <w:b/>
                      <w:bCs/>
                      <w:color w:val="000000"/>
                      <w:sz w:val="22"/>
                      <w:szCs w:val="22"/>
                    </w:rPr>
                    <w:t>Family Teams staffing</w:t>
                  </w:r>
                </w:p>
              </w:tc>
              <w:tc>
                <w:tcPr>
                  <w:tcW w:w="1134" w:type="dxa"/>
                  <w:gridSpan w:val="2"/>
                  <w:tcBorders>
                    <w:top w:val="nil"/>
                    <w:left w:val="nil"/>
                    <w:bottom w:val="nil"/>
                    <w:right w:val="single" w:sz="8" w:space="0" w:color="auto"/>
                  </w:tcBorders>
                  <w:shd w:val="clear" w:color="auto" w:fill="auto"/>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Practice Lead - Early Years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10.80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550,694</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Practice Lead - Disability</w:t>
                  </w:r>
                </w:p>
              </w:tc>
              <w:tc>
                <w:tcPr>
                  <w:tcW w:w="1134" w:type="dxa"/>
                  <w:gridSpan w:val="2"/>
                  <w:tcBorders>
                    <w:top w:val="nil"/>
                    <w:left w:val="nil"/>
                    <w:bottom w:val="nil"/>
                    <w:right w:val="single" w:sz="8" w:space="0" w:color="auto"/>
                  </w:tcBorders>
                  <w:shd w:val="clear" w:color="auto" w:fill="auto"/>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1.00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48,938</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CPT</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1.30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72,611</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Health Visiting</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52.59</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2,331,491</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Disability Nurses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3.62</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153,205</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Staff Nurse</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7.03</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263,622</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Nursery Nurse</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2.11</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63,929</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School Nursing</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19.31</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847,566</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Savings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single" w:sz="4"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-274,846</w:t>
                  </w:r>
                </w:p>
              </w:tc>
              <w:tc>
                <w:tcPr>
                  <w:tcW w:w="1166" w:type="dxa"/>
                  <w:tcBorders>
                    <w:top w:val="nil"/>
                    <w:left w:val="nil"/>
                    <w:bottom w:val="single" w:sz="4"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single" w:sz="4"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single" w:sz="4"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b/>
                      <w:bCs/>
                      <w:color w:val="000000"/>
                      <w:sz w:val="22"/>
                      <w:szCs w:val="22"/>
                    </w:rPr>
                  </w:pPr>
                  <w:r w:rsidRPr="00D211E0">
                    <w:rPr>
                      <w:rFonts w:ascii="Calibri" w:hAnsi="Calibri"/>
                      <w:b/>
                      <w:bCs/>
                      <w:color w:val="000000"/>
                      <w:sz w:val="22"/>
                      <w:szCs w:val="22"/>
                    </w:rPr>
                    <w:t>Total- Family Teams costs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4,057,210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1,869,597</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3,683,374</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-373,836</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YAT nurses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2.00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94,126</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2,824</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49,824</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-44,302</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Continence Products - contract</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43,200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25,059</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43,200</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Cradle to Grave</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2.00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85,757</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23,633</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56,496</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-29,261</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LAC Respite - The Orchard</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9.35</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433,808</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433,808</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433,808</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Health Improvement - Early Years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2.00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146,714</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57,125</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146,714</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r>
            <w:tr w:rsidR="00F663E0" w:rsidRPr="00D211E0" w:rsidTr="00D211E0">
              <w:trPr>
                <w:trHeight w:val="9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Health Improvement - Schools - immunisation</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0.50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58,011</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18,905</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58,011</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Health Improvement</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2.00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104,837</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37,414</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104,837</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Child Protection Advisors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6.80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362,290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150,964</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313,699</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-48,591</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b/>
                      <w:bCs/>
                      <w:color w:val="000000"/>
                      <w:sz w:val="22"/>
                      <w:szCs w:val="22"/>
                    </w:rPr>
                  </w:pPr>
                  <w:r w:rsidRPr="00D211E0">
                    <w:rPr>
                      <w:rFonts w:ascii="Calibri" w:hAnsi="Calibri"/>
                      <w:b/>
                      <w:bCs/>
                      <w:color w:val="000000"/>
                      <w:sz w:val="22"/>
                      <w:szCs w:val="22"/>
                    </w:rPr>
                    <w:t>Allied Health Professionals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Speech and Language Therapists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36.69</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1,721,420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717,413</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1,444,579</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-276,841</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Occupational Therapists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12.29</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506,287</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248,024</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498,253</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-8,034</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Physiotherapists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7.78</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321,918</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164,051</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319,857</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-2,061</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Dietetics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5.13</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233,092</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109,248</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218,556</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-14,536</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Savings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-92,138</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92,138</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AHP management team</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1.00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127,830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52,186</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123,160</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-4,670</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Nutricia</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50,000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83,159</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33,159</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Before Words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single" w:sz="4"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32,768</w:t>
                  </w:r>
                </w:p>
              </w:tc>
              <w:tc>
                <w:tcPr>
                  <w:tcW w:w="1166" w:type="dxa"/>
                  <w:tcBorders>
                    <w:top w:val="nil"/>
                    <w:left w:val="nil"/>
                    <w:bottom w:val="single" w:sz="4"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4,092</w:t>
                  </w:r>
                </w:p>
              </w:tc>
              <w:tc>
                <w:tcPr>
                  <w:tcW w:w="1166" w:type="dxa"/>
                  <w:tcBorders>
                    <w:top w:val="nil"/>
                    <w:left w:val="nil"/>
                    <w:bottom w:val="single" w:sz="4"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4,092</w:t>
                  </w:r>
                </w:p>
              </w:tc>
              <w:tc>
                <w:tcPr>
                  <w:tcW w:w="1115" w:type="dxa"/>
                  <w:tcBorders>
                    <w:top w:val="nil"/>
                    <w:left w:val="nil"/>
                    <w:bottom w:val="single" w:sz="4"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-28,676</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b/>
                      <w:bCs/>
                      <w:color w:val="000000"/>
                      <w:sz w:val="22"/>
                      <w:szCs w:val="22"/>
                    </w:rPr>
                  </w:pPr>
                  <w:r w:rsidRPr="00D211E0">
                    <w:rPr>
                      <w:rFonts w:ascii="Calibri" w:hAnsi="Calibri"/>
                      <w:b/>
                      <w:bCs/>
                      <w:color w:val="000000"/>
                      <w:sz w:val="22"/>
                      <w:szCs w:val="22"/>
                    </w:rPr>
                    <w:t>Total- AHPs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2,901,177</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1,295,013</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2,691,656</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-209,521</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Primary Mental Health workers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11.20</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521,575</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232,690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478,125</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-43,450</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Early Years Collaborative</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2,000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2,000</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Family Nurse Partnership</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297,916</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105,625</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297,916</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15"/>
              </w:trPr>
              <w:tc>
                <w:tcPr>
                  <w:tcW w:w="269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663E0" w:rsidRPr="00D211E0" w:rsidRDefault="00F663E0" w:rsidP="00D211E0">
                  <w:pPr>
                    <w:rPr>
                      <w:rFonts w:ascii="Calibri" w:hAnsi="Calibri"/>
                      <w:b/>
                      <w:bCs/>
                      <w:color w:val="000000"/>
                      <w:sz w:val="22"/>
                      <w:szCs w:val="22"/>
                    </w:rPr>
                  </w:pPr>
                  <w:r w:rsidRPr="00D211E0">
                    <w:rPr>
                      <w:rFonts w:ascii="Calibri" w:hAnsi="Calibri"/>
                      <w:b/>
                      <w:bCs/>
                      <w:color w:val="000000"/>
                      <w:sz w:val="22"/>
                      <w:szCs w:val="22"/>
                    </w:rPr>
                    <w:t>Sub Total</w:t>
                  </w:r>
                </w:p>
              </w:tc>
              <w:tc>
                <w:tcPr>
                  <w:tcW w:w="1134" w:type="dxa"/>
                  <w:gridSpan w:val="2"/>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 </w:t>
                  </w:r>
                </w:p>
              </w:tc>
              <w:tc>
                <w:tcPr>
                  <w:tcW w:w="1778"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9,242,440</w:t>
                  </w:r>
                </w:p>
              </w:tc>
              <w:tc>
                <w:tcPr>
                  <w:tcW w:w="1166"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4,318,935</w:t>
                  </w:r>
                </w:p>
              </w:tc>
              <w:tc>
                <w:tcPr>
                  <w:tcW w:w="1166"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8,492,824</w:t>
                  </w:r>
                </w:p>
              </w:tc>
              <w:tc>
                <w:tcPr>
                  <w:tcW w:w="1115"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-749,616</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Business Support and IT costs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587,739</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258,475</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553,213</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-34,526</w:t>
                  </w:r>
                </w:p>
              </w:tc>
            </w:tr>
            <w:tr w:rsidR="00F663E0" w:rsidRPr="00D211E0" w:rsidTr="00D211E0">
              <w:trPr>
                <w:trHeight w:val="9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Payments to Voluntary Organisations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122,103</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61,052</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122,103</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0</w:t>
                  </w:r>
                </w:p>
              </w:tc>
            </w:tr>
            <w:tr w:rsidR="00F663E0" w:rsidRPr="00D211E0" w:rsidTr="00D211E0">
              <w:trPr>
                <w:trHeight w:val="6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Property (including The Pines)</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113,875</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118,476</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130,631</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16,756</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Training</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10,000</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325</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7,000</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-3,000</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15"/>
              </w:trPr>
              <w:tc>
                <w:tcPr>
                  <w:tcW w:w="269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663E0" w:rsidRPr="00D211E0" w:rsidRDefault="00F663E0" w:rsidP="00D211E0">
                  <w:pPr>
                    <w:rPr>
                      <w:rFonts w:ascii="Calibri" w:hAnsi="Calibri"/>
                      <w:b/>
                      <w:bCs/>
                      <w:color w:val="000000"/>
                      <w:sz w:val="22"/>
                      <w:szCs w:val="22"/>
                    </w:rPr>
                  </w:pPr>
                  <w:r w:rsidRPr="00D211E0">
                    <w:rPr>
                      <w:rFonts w:ascii="Calibri" w:hAnsi="Calibri"/>
                      <w:b/>
                      <w:bCs/>
                      <w:color w:val="000000"/>
                      <w:sz w:val="22"/>
                      <w:szCs w:val="22"/>
                    </w:rPr>
                    <w:t>Sub Total</w:t>
                  </w:r>
                </w:p>
              </w:tc>
              <w:tc>
                <w:tcPr>
                  <w:tcW w:w="1134" w:type="dxa"/>
                  <w:gridSpan w:val="2"/>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 </w:t>
                  </w:r>
                </w:p>
              </w:tc>
              <w:tc>
                <w:tcPr>
                  <w:tcW w:w="1778"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833,717</w:t>
                  </w:r>
                </w:p>
              </w:tc>
              <w:tc>
                <w:tcPr>
                  <w:tcW w:w="1166"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438,327</w:t>
                  </w:r>
                </w:p>
              </w:tc>
              <w:tc>
                <w:tcPr>
                  <w:tcW w:w="1166"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812,947</w:t>
                  </w:r>
                </w:p>
              </w:tc>
              <w:tc>
                <w:tcPr>
                  <w:tcW w:w="1115"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-20,770</w:t>
                  </w:r>
                </w:p>
              </w:tc>
            </w:tr>
            <w:tr w:rsidR="00F663E0" w:rsidRPr="00D211E0" w:rsidTr="00D211E0">
              <w:trPr>
                <w:trHeight w:val="300"/>
              </w:trPr>
              <w:tc>
                <w:tcPr>
                  <w:tcW w:w="2697" w:type="dxa"/>
                  <w:tcBorders>
                    <w:top w:val="nil"/>
                    <w:left w:val="single" w:sz="8" w:space="0" w:color="auto"/>
                    <w:bottom w:val="nil"/>
                    <w:right w:val="single" w:sz="8" w:space="0" w:color="auto"/>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 </w:t>
                  </w:r>
                </w:p>
              </w:tc>
              <w:tc>
                <w:tcPr>
                  <w:tcW w:w="1134" w:type="dxa"/>
                  <w:gridSpan w:val="2"/>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778"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66"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c>
                <w:tcPr>
                  <w:tcW w:w="1115" w:type="dxa"/>
                  <w:tcBorders>
                    <w:top w:val="nil"/>
                    <w:left w:val="nil"/>
                    <w:bottom w:val="nil"/>
                    <w:right w:val="single" w:sz="8" w:space="0" w:color="auto"/>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 </w:t>
                  </w:r>
                </w:p>
              </w:tc>
            </w:tr>
            <w:tr w:rsidR="00F663E0" w:rsidRPr="00D211E0" w:rsidTr="00D211E0">
              <w:trPr>
                <w:trHeight w:val="315"/>
              </w:trPr>
              <w:tc>
                <w:tcPr>
                  <w:tcW w:w="269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663E0" w:rsidRPr="00D211E0" w:rsidRDefault="00F663E0" w:rsidP="00D211E0">
                  <w:pPr>
                    <w:rPr>
                      <w:rFonts w:ascii="Calibri" w:hAnsi="Calibri"/>
                      <w:b/>
                      <w:bCs/>
                      <w:color w:val="000000"/>
                      <w:sz w:val="22"/>
                      <w:szCs w:val="22"/>
                    </w:rPr>
                  </w:pPr>
                  <w:r w:rsidRPr="00D211E0">
                    <w:rPr>
                      <w:rFonts w:ascii="Calibri" w:hAnsi="Calibri"/>
                      <w:b/>
                      <w:bCs/>
                      <w:color w:val="000000"/>
                      <w:sz w:val="22"/>
                      <w:szCs w:val="22"/>
                    </w:rPr>
                    <w:t>Total</w:t>
                  </w:r>
                </w:p>
              </w:tc>
              <w:tc>
                <w:tcPr>
                  <w:tcW w:w="1134" w:type="dxa"/>
                  <w:gridSpan w:val="2"/>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 </w:t>
                  </w:r>
                </w:p>
              </w:tc>
              <w:tc>
                <w:tcPr>
                  <w:tcW w:w="1778"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10,076,157</w:t>
                  </w:r>
                </w:p>
              </w:tc>
              <w:tc>
                <w:tcPr>
                  <w:tcW w:w="1166"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4,757,262</w:t>
                  </w:r>
                </w:p>
              </w:tc>
              <w:tc>
                <w:tcPr>
                  <w:tcW w:w="1166"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9,305,771</w:t>
                  </w:r>
                </w:p>
              </w:tc>
              <w:tc>
                <w:tcPr>
                  <w:tcW w:w="1115" w:type="dxa"/>
                  <w:tcBorders>
                    <w:top w:val="single" w:sz="4" w:space="0" w:color="auto"/>
                    <w:left w:val="nil"/>
                    <w:bottom w:val="single" w:sz="8" w:space="0" w:color="auto"/>
                    <w:right w:val="single" w:sz="8" w:space="0" w:color="auto"/>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-770,386</w:t>
                  </w:r>
                </w:p>
              </w:tc>
            </w:tr>
            <w:tr w:rsidR="00F663E0" w:rsidRPr="00D211E0" w:rsidTr="00D211E0">
              <w:trPr>
                <w:trHeight w:val="300"/>
              </w:trPr>
              <w:tc>
                <w:tcPr>
                  <w:tcW w:w="2697" w:type="dxa"/>
                  <w:tcBorders>
                    <w:top w:val="nil"/>
                    <w:left w:val="nil"/>
                    <w:bottom w:val="nil"/>
                    <w:right w:val="nil"/>
                  </w:tcBorders>
                  <w:shd w:val="clear" w:color="auto" w:fill="auto"/>
                  <w:vAlign w:val="bottom"/>
                  <w:hideMark/>
                </w:tcPr>
                <w:p w:rsidR="00F663E0" w:rsidRPr="00D211E0" w:rsidRDefault="00F663E0" w:rsidP="00D211E0">
                  <w:pPr>
                    <w:rPr>
                      <w:rFonts w:ascii="Calibri" w:hAnsi="Calibri"/>
                      <w:color w:val="000000"/>
                      <w:sz w:val="22"/>
                      <w:szCs w:val="22"/>
                    </w:rPr>
                  </w:pPr>
                </w:p>
              </w:tc>
              <w:tc>
                <w:tcPr>
                  <w:tcW w:w="1134" w:type="dxa"/>
                  <w:gridSpan w:val="2"/>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778"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r>
            <w:tr w:rsidR="00F663E0" w:rsidRPr="00D211E0" w:rsidTr="00D211E0">
              <w:trPr>
                <w:trHeight w:val="300"/>
              </w:trPr>
              <w:tc>
                <w:tcPr>
                  <w:tcW w:w="2697" w:type="dxa"/>
                  <w:tcBorders>
                    <w:top w:val="nil"/>
                    <w:left w:val="nil"/>
                    <w:bottom w:val="nil"/>
                    <w:right w:val="nil"/>
                  </w:tcBorders>
                  <w:shd w:val="clear" w:color="auto" w:fill="auto"/>
                  <w:vAlign w:val="bottom"/>
                  <w:hideMark/>
                </w:tcPr>
                <w:p w:rsidR="00F663E0" w:rsidRPr="00D211E0" w:rsidRDefault="00F663E0" w:rsidP="00D211E0">
                  <w:pPr>
                    <w:rPr>
                      <w:rFonts w:ascii="Calibri" w:hAnsi="Calibri"/>
                      <w:b/>
                      <w:bCs/>
                      <w:color w:val="000000"/>
                      <w:sz w:val="22"/>
                      <w:szCs w:val="22"/>
                    </w:rPr>
                  </w:pPr>
                  <w:r w:rsidRPr="00D211E0">
                    <w:rPr>
                      <w:rFonts w:ascii="Calibri" w:hAnsi="Calibri"/>
                      <w:b/>
                      <w:bCs/>
                      <w:color w:val="000000"/>
                      <w:sz w:val="22"/>
                      <w:szCs w:val="22"/>
                    </w:rPr>
                    <w:t>Funded by:</w:t>
                  </w:r>
                </w:p>
              </w:tc>
              <w:tc>
                <w:tcPr>
                  <w:tcW w:w="1134" w:type="dxa"/>
                  <w:gridSpan w:val="2"/>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778"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r>
            <w:tr w:rsidR="00F663E0" w:rsidRPr="00D211E0" w:rsidTr="00D211E0">
              <w:trPr>
                <w:trHeight w:val="300"/>
              </w:trPr>
              <w:tc>
                <w:tcPr>
                  <w:tcW w:w="2697" w:type="dxa"/>
                  <w:tcBorders>
                    <w:top w:val="nil"/>
                    <w:left w:val="nil"/>
                    <w:bottom w:val="nil"/>
                    <w:right w:val="nil"/>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NHS Highland</w:t>
                  </w:r>
                </w:p>
              </w:tc>
              <w:tc>
                <w:tcPr>
                  <w:tcW w:w="1134" w:type="dxa"/>
                  <w:gridSpan w:val="2"/>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778"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8,814,705</w:t>
                  </w: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r>
            <w:tr w:rsidR="00F663E0" w:rsidRPr="00D211E0" w:rsidTr="00D211E0">
              <w:trPr>
                <w:trHeight w:val="300"/>
              </w:trPr>
              <w:tc>
                <w:tcPr>
                  <w:tcW w:w="2697" w:type="dxa"/>
                  <w:tcBorders>
                    <w:top w:val="nil"/>
                    <w:left w:val="nil"/>
                    <w:bottom w:val="nil"/>
                    <w:right w:val="nil"/>
                  </w:tcBorders>
                  <w:shd w:val="clear" w:color="auto" w:fill="auto"/>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Highland Council</w:t>
                  </w:r>
                </w:p>
              </w:tc>
              <w:tc>
                <w:tcPr>
                  <w:tcW w:w="1134" w:type="dxa"/>
                  <w:gridSpan w:val="2"/>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778"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1,094,036</w:t>
                  </w: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r>
            <w:tr w:rsidR="00F663E0" w:rsidRPr="00D211E0" w:rsidTr="00D211E0">
              <w:trPr>
                <w:trHeight w:val="300"/>
              </w:trPr>
              <w:tc>
                <w:tcPr>
                  <w:tcW w:w="3831" w:type="dxa"/>
                  <w:gridSpan w:val="3"/>
                  <w:tcBorders>
                    <w:top w:val="nil"/>
                    <w:left w:val="nil"/>
                    <w:bottom w:val="nil"/>
                    <w:right w:val="nil"/>
                  </w:tcBorders>
                  <w:shd w:val="clear" w:color="auto" w:fill="auto"/>
                  <w:noWrap/>
                  <w:vAlign w:val="bottom"/>
                  <w:hideMark/>
                </w:tcPr>
                <w:p w:rsidR="00F663E0" w:rsidRPr="00D211E0" w:rsidRDefault="00F663E0" w:rsidP="00D211E0">
                  <w:pPr>
                    <w:rPr>
                      <w:rFonts w:ascii="Calibri" w:hAnsi="Calibri"/>
                      <w:color w:val="000000"/>
                      <w:sz w:val="22"/>
                      <w:szCs w:val="22"/>
                    </w:rPr>
                  </w:pPr>
                  <w:r w:rsidRPr="00D211E0">
                    <w:rPr>
                      <w:rFonts w:ascii="Calibri" w:hAnsi="Calibri"/>
                      <w:color w:val="000000"/>
                      <w:sz w:val="22"/>
                      <w:szCs w:val="22"/>
                    </w:rPr>
                    <w:t>Scottish Government (Family Nurse Partnership funding)</w:t>
                  </w:r>
                </w:p>
              </w:tc>
              <w:tc>
                <w:tcPr>
                  <w:tcW w:w="1778" w:type="dxa"/>
                  <w:tcBorders>
                    <w:top w:val="nil"/>
                    <w:left w:val="nil"/>
                    <w:bottom w:val="single" w:sz="4" w:space="0" w:color="auto"/>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r w:rsidRPr="00D211E0">
                    <w:rPr>
                      <w:rFonts w:ascii="Calibri" w:hAnsi="Calibri"/>
                      <w:color w:val="000000"/>
                      <w:sz w:val="22"/>
                      <w:szCs w:val="22"/>
                    </w:rPr>
                    <w:t>167,416</w:t>
                  </w: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color w:val="000000"/>
                      <w:sz w:val="22"/>
                      <w:szCs w:val="22"/>
                    </w:rPr>
                  </w:pPr>
                </w:p>
              </w:tc>
            </w:tr>
            <w:tr w:rsidR="00F663E0" w:rsidRPr="00D211E0" w:rsidTr="00D211E0">
              <w:trPr>
                <w:trHeight w:val="300"/>
              </w:trPr>
              <w:tc>
                <w:tcPr>
                  <w:tcW w:w="3067" w:type="dxa"/>
                  <w:gridSpan w:val="2"/>
                  <w:tcBorders>
                    <w:top w:val="nil"/>
                    <w:left w:val="nil"/>
                    <w:bottom w:val="nil"/>
                    <w:right w:val="nil"/>
                  </w:tcBorders>
                  <w:shd w:val="clear" w:color="auto" w:fill="auto"/>
                  <w:noWrap/>
                  <w:vAlign w:val="bottom"/>
                  <w:hideMark/>
                </w:tcPr>
                <w:p w:rsidR="00F663E0" w:rsidRPr="00D211E0" w:rsidRDefault="00F663E0" w:rsidP="00D211E0">
                  <w:pPr>
                    <w:rPr>
                      <w:rFonts w:ascii="Calibri" w:hAnsi="Calibri"/>
                      <w:color w:val="000000"/>
                      <w:sz w:val="22"/>
                      <w:szCs w:val="22"/>
                    </w:rPr>
                  </w:pPr>
                </w:p>
              </w:tc>
              <w:tc>
                <w:tcPr>
                  <w:tcW w:w="764" w:type="dxa"/>
                  <w:tcBorders>
                    <w:top w:val="nil"/>
                    <w:left w:val="nil"/>
                    <w:bottom w:val="nil"/>
                    <w:right w:val="nil"/>
                  </w:tcBorders>
                  <w:shd w:val="clear" w:color="auto" w:fill="auto"/>
                  <w:noWrap/>
                  <w:vAlign w:val="bottom"/>
                  <w:hideMark/>
                </w:tcPr>
                <w:p w:rsidR="00F663E0" w:rsidRPr="00D211E0" w:rsidRDefault="00F663E0" w:rsidP="00D211E0">
                  <w:pPr>
                    <w:rPr>
                      <w:rFonts w:ascii="Calibri" w:hAnsi="Calibri"/>
                      <w:color w:val="000000"/>
                      <w:sz w:val="22"/>
                      <w:szCs w:val="22"/>
                    </w:rPr>
                  </w:pPr>
                </w:p>
              </w:tc>
              <w:tc>
                <w:tcPr>
                  <w:tcW w:w="1778" w:type="dxa"/>
                  <w:tcBorders>
                    <w:top w:val="nil"/>
                    <w:left w:val="nil"/>
                    <w:bottom w:val="nil"/>
                    <w:right w:val="nil"/>
                  </w:tcBorders>
                  <w:shd w:val="clear" w:color="auto" w:fill="auto"/>
                  <w:noWrap/>
                  <w:vAlign w:val="bottom"/>
                  <w:hideMark/>
                </w:tcPr>
                <w:p w:rsidR="00F663E0" w:rsidRPr="00D211E0" w:rsidRDefault="00F663E0" w:rsidP="00D211E0">
                  <w:pPr>
                    <w:jc w:val="center"/>
                    <w:rPr>
                      <w:rFonts w:ascii="Calibri" w:hAnsi="Calibri"/>
                      <w:b/>
                      <w:bCs/>
                      <w:color w:val="000000"/>
                      <w:sz w:val="22"/>
                      <w:szCs w:val="22"/>
                    </w:rPr>
                  </w:pPr>
                  <w:r w:rsidRPr="00D211E0">
                    <w:rPr>
                      <w:rFonts w:ascii="Calibri" w:hAnsi="Calibri"/>
                      <w:b/>
                      <w:bCs/>
                      <w:color w:val="000000"/>
                      <w:sz w:val="22"/>
                      <w:szCs w:val="22"/>
                    </w:rPr>
                    <w:t>10,076,157</w:t>
                  </w:r>
                </w:p>
              </w:tc>
              <w:tc>
                <w:tcPr>
                  <w:tcW w:w="1166" w:type="dxa"/>
                  <w:tcBorders>
                    <w:top w:val="nil"/>
                    <w:left w:val="nil"/>
                    <w:bottom w:val="nil"/>
                    <w:right w:val="nil"/>
                  </w:tcBorders>
                  <w:shd w:val="clear" w:color="auto" w:fill="auto"/>
                  <w:noWrap/>
                  <w:vAlign w:val="bottom"/>
                  <w:hideMark/>
                </w:tcPr>
                <w:p w:rsidR="00F663E0" w:rsidRPr="00D211E0" w:rsidRDefault="00F663E0" w:rsidP="00D211E0">
                  <w:pPr>
                    <w:rPr>
                      <w:rFonts w:ascii="Calibri" w:hAnsi="Calibri"/>
                      <w:color w:val="000000"/>
                      <w:sz w:val="22"/>
                      <w:szCs w:val="22"/>
                    </w:rPr>
                  </w:pPr>
                </w:p>
              </w:tc>
              <w:tc>
                <w:tcPr>
                  <w:tcW w:w="1166" w:type="dxa"/>
                  <w:tcBorders>
                    <w:top w:val="nil"/>
                    <w:left w:val="nil"/>
                    <w:bottom w:val="nil"/>
                    <w:right w:val="nil"/>
                  </w:tcBorders>
                  <w:shd w:val="clear" w:color="auto" w:fill="auto"/>
                  <w:noWrap/>
                  <w:vAlign w:val="bottom"/>
                  <w:hideMark/>
                </w:tcPr>
                <w:p w:rsidR="00F663E0" w:rsidRPr="00D211E0" w:rsidRDefault="00F663E0" w:rsidP="00D211E0">
                  <w:pPr>
                    <w:rPr>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rsidR="00F663E0" w:rsidRPr="00D211E0" w:rsidRDefault="00F663E0" w:rsidP="00D211E0">
                  <w:pPr>
                    <w:rPr>
                      <w:rFonts w:ascii="Calibri" w:hAnsi="Calibri"/>
                      <w:color w:val="000000"/>
                      <w:sz w:val="22"/>
                      <w:szCs w:val="22"/>
                    </w:rPr>
                  </w:pPr>
                </w:p>
              </w:tc>
            </w:tr>
          </w:tbl>
          <w:p w:rsidR="00F663E0" w:rsidRDefault="00F663E0" w:rsidP="00D97440">
            <w:pPr>
              <w:contextualSpacing/>
              <w:jc w:val="both"/>
              <w:rPr>
                <w:rFonts w:cs="Arial"/>
                <w:szCs w:val="24"/>
              </w:rPr>
            </w:pPr>
          </w:p>
          <w:p w:rsidR="00F663E0" w:rsidRPr="006A1A8B" w:rsidRDefault="00F663E0" w:rsidP="00D97440">
            <w:pPr>
              <w:contextualSpacing/>
              <w:jc w:val="both"/>
              <w:rPr>
                <w:rFonts w:cs="Arial"/>
                <w:szCs w:val="24"/>
              </w:rPr>
            </w:pPr>
          </w:p>
        </w:tc>
      </w:tr>
      <w:tr w:rsidR="00F663E0" w:rsidRPr="007214D1" w:rsidTr="00BF1A3C">
        <w:trPr>
          <w:jc w:val="center"/>
        </w:trPr>
        <w:tc>
          <w:tcPr>
            <w:tcW w:w="969" w:type="dxa"/>
          </w:tcPr>
          <w:p w:rsidR="00F663E0" w:rsidRDefault="00F663E0" w:rsidP="00D97440">
            <w:pPr>
              <w:contextualSpacing/>
              <w:jc w:val="both"/>
              <w:rPr>
                <w:rFonts w:cs="Arial"/>
                <w:b/>
                <w:szCs w:val="24"/>
              </w:rPr>
            </w:pPr>
            <w:r>
              <w:rPr>
                <w:rFonts w:cs="Arial"/>
                <w:b/>
                <w:szCs w:val="24"/>
              </w:rPr>
              <w:t>8</w:t>
            </w:r>
          </w:p>
          <w:p w:rsidR="00F663E0" w:rsidRDefault="00F663E0" w:rsidP="00D97440">
            <w:pPr>
              <w:contextualSpacing/>
              <w:jc w:val="both"/>
              <w:rPr>
                <w:rFonts w:cs="Arial"/>
                <w:b/>
                <w:szCs w:val="24"/>
              </w:rPr>
            </w:pPr>
          </w:p>
        </w:tc>
        <w:tc>
          <w:tcPr>
            <w:tcW w:w="9128" w:type="dxa"/>
          </w:tcPr>
          <w:p w:rsidR="00F663E0" w:rsidRDefault="00F663E0" w:rsidP="00D97440">
            <w:pPr>
              <w:contextualSpacing/>
              <w:jc w:val="both"/>
              <w:rPr>
                <w:rFonts w:cs="Arial"/>
                <w:b/>
                <w:szCs w:val="24"/>
              </w:rPr>
            </w:pPr>
            <w:r>
              <w:rPr>
                <w:rFonts w:cs="Arial"/>
                <w:b/>
                <w:szCs w:val="24"/>
              </w:rPr>
              <w:t xml:space="preserve">Implications </w:t>
            </w:r>
          </w:p>
          <w:p w:rsidR="00F663E0" w:rsidRDefault="00F663E0" w:rsidP="00D97440">
            <w:pPr>
              <w:contextualSpacing/>
              <w:jc w:val="both"/>
              <w:rPr>
                <w:rFonts w:cs="Arial"/>
                <w:b/>
                <w:szCs w:val="24"/>
              </w:rPr>
            </w:pPr>
          </w:p>
        </w:tc>
      </w:tr>
      <w:tr w:rsidR="00F663E0" w:rsidRPr="007214D1" w:rsidTr="00BF1A3C">
        <w:trPr>
          <w:jc w:val="center"/>
        </w:trPr>
        <w:tc>
          <w:tcPr>
            <w:tcW w:w="969" w:type="dxa"/>
          </w:tcPr>
          <w:p w:rsidR="00F663E0" w:rsidRPr="007B0617" w:rsidRDefault="00F663E0" w:rsidP="00D97440">
            <w:pPr>
              <w:contextualSpacing/>
              <w:jc w:val="both"/>
              <w:rPr>
                <w:rFonts w:cs="Arial"/>
                <w:szCs w:val="24"/>
              </w:rPr>
            </w:pPr>
            <w:r>
              <w:rPr>
                <w:rFonts w:cs="Arial"/>
                <w:szCs w:val="24"/>
              </w:rPr>
              <w:t>8</w:t>
            </w:r>
            <w:r w:rsidRPr="007B0617">
              <w:rPr>
                <w:rFonts w:cs="Arial"/>
                <w:szCs w:val="24"/>
              </w:rPr>
              <w:t>.1</w:t>
            </w:r>
          </w:p>
        </w:tc>
        <w:tc>
          <w:tcPr>
            <w:tcW w:w="9128" w:type="dxa"/>
          </w:tcPr>
          <w:p w:rsidR="00F663E0" w:rsidRPr="007B0617" w:rsidRDefault="00F663E0" w:rsidP="00D97440">
            <w:pPr>
              <w:contextualSpacing/>
              <w:jc w:val="both"/>
              <w:rPr>
                <w:rFonts w:cs="Arial"/>
                <w:szCs w:val="24"/>
              </w:rPr>
            </w:pPr>
            <w:r>
              <w:rPr>
                <w:rFonts w:cs="Arial"/>
                <w:szCs w:val="24"/>
              </w:rPr>
              <w:t>There are no resource, legal, equalities, climate change/carbon clever, risk, Gaelic or rural implications from this report.</w:t>
            </w:r>
          </w:p>
        </w:tc>
      </w:tr>
    </w:tbl>
    <w:p w:rsidR="0039450A" w:rsidRPr="007214D1" w:rsidRDefault="0039450A" w:rsidP="00D97440">
      <w:pPr>
        <w:contextualSpacing/>
        <w:jc w:val="both"/>
        <w:rPr>
          <w:rFonts w:cs="Arial"/>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4"/>
        <w:gridCol w:w="9037"/>
      </w:tblGrid>
      <w:tr w:rsidR="00286B48" w:rsidTr="00286B48">
        <w:tc>
          <w:tcPr>
            <w:tcW w:w="794" w:type="dxa"/>
          </w:tcPr>
          <w:p w:rsidR="00286B48" w:rsidRPr="001416F1" w:rsidRDefault="003C68BD" w:rsidP="00D97440">
            <w:pPr>
              <w:contextualSpacing/>
              <w:jc w:val="both"/>
              <w:rPr>
                <w:rFonts w:cs="Arial"/>
                <w:b/>
                <w:szCs w:val="24"/>
              </w:rPr>
            </w:pPr>
            <w:r>
              <w:rPr>
                <w:rFonts w:cs="Arial"/>
                <w:b/>
                <w:szCs w:val="24"/>
              </w:rPr>
              <w:t>9</w:t>
            </w:r>
          </w:p>
        </w:tc>
        <w:tc>
          <w:tcPr>
            <w:tcW w:w="9037" w:type="dxa"/>
          </w:tcPr>
          <w:p w:rsidR="00286B48" w:rsidRPr="007B0617" w:rsidRDefault="00286B48" w:rsidP="00D97440">
            <w:pPr>
              <w:contextualSpacing/>
              <w:jc w:val="both"/>
              <w:rPr>
                <w:rFonts w:cs="Arial"/>
                <w:szCs w:val="24"/>
              </w:rPr>
            </w:pPr>
            <w:r w:rsidRPr="007B0617">
              <w:rPr>
                <w:rFonts w:cs="Arial"/>
                <w:szCs w:val="24"/>
              </w:rPr>
              <w:t>Recommendation</w:t>
            </w:r>
          </w:p>
          <w:p w:rsidR="00286B48" w:rsidRPr="007B0617" w:rsidRDefault="00286B48" w:rsidP="00D97440">
            <w:pPr>
              <w:contextualSpacing/>
              <w:jc w:val="both"/>
              <w:rPr>
                <w:rFonts w:cs="Arial"/>
                <w:szCs w:val="24"/>
              </w:rPr>
            </w:pPr>
          </w:p>
        </w:tc>
      </w:tr>
      <w:tr w:rsidR="00286B48" w:rsidTr="00286B48">
        <w:tc>
          <w:tcPr>
            <w:tcW w:w="794" w:type="dxa"/>
          </w:tcPr>
          <w:p w:rsidR="00286B48" w:rsidRDefault="003C68BD" w:rsidP="00D97440">
            <w:pPr>
              <w:contextualSpacing/>
              <w:jc w:val="both"/>
              <w:rPr>
                <w:rFonts w:cs="Arial"/>
                <w:szCs w:val="24"/>
              </w:rPr>
            </w:pPr>
            <w:r>
              <w:rPr>
                <w:rFonts w:cs="Arial"/>
                <w:szCs w:val="24"/>
              </w:rPr>
              <w:t>9</w:t>
            </w:r>
            <w:r w:rsidR="007B0617">
              <w:rPr>
                <w:rFonts w:cs="Arial"/>
                <w:szCs w:val="24"/>
              </w:rPr>
              <w:t>.1</w:t>
            </w:r>
          </w:p>
        </w:tc>
        <w:tc>
          <w:tcPr>
            <w:tcW w:w="9037" w:type="dxa"/>
          </w:tcPr>
          <w:p w:rsidR="001416F1" w:rsidRPr="007B0617" w:rsidRDefault="00F663E0" w:rsidP="00D97440">
            <w:pPr>
              <w:autoSpaceDE w:val="0"/>
              <w:autoSpaceDN w:val="0"/>
              <w:adjustRightInd w:val="0"/>
              <w:jc w:val="both"/>
              <w:rPr>
                <w:rFonts w:cs="Arial"/>
                <w:szCs w:val="24"/>
              </w:rPr>
            </w:pPr>
            <w:r>
              <w:rPr>
                <w:rFonts w:cs="Arial"/>
                <w:szCs w:val="24"/>
              </w:rPr>
              <w:t xml:space="preserve">Committee is asked to consider </w:t>
            </w:r>
            <w:r w:rsidR="001416F1" w:rsidRPr="007B0617">
              <w:rPr>
                <w:rFonts w:cs="Arial"/>
                <w:szCs w:val="24"/>
              </w:rPr>
              <w:t>and comment on the issues raised in this report</w:t>
            </w:r>
            <w:r>
              <w:rPr>
                <w:rFonts w:cs="Arial"/>
                <w:szCs w:val="24"/>
              </w:rPr>
              <w:t xml:space="preserve"> and to note tha</w:t>
            </w:r>
            <w:r w:rsidR="004D334B" w:rsidRPr="007B0617">
              <w:rPr>
                <w:rFonts w:cs="Arial"/>
                <w:szCs w:val="24"/>
              </w:rPr>
              <w:t>t the format of this report remains under review.</w:t>
            </w:r>
            <w:r w:rsidR="001416F1" w:rsidRPr="007B0617">
              <w:rPr>
                <w:rFonts w:cs="Arial"/>
                <w:szCs w:val="24"/>
              </w:rPr>
              <w:t xml:space="preserve">  </w:t>
            </w:r>
          </w:p>
          <w:p w:rsidR="00286B48" w:rsidRPr="007B0617" w:rsidRDefault="00286B48" w:rsidP="00D97440">
            <w:pPr>
              <w:contextualSpacing/>
              <w:jc w:val="both"/>
              <w:rPr>
                <w:rFonts w:cs="Arial"/>
                <w:szCs w:val="24"/>
              </w:rPr>
            </w:pPr>
          </w:p>
        </w:tc>
      </w:tr>
    </w:tbl>
    <w:p w:rsidR="00286B48" w:rsidRDefault="00286B48" w:rsidP="00156492">
      <w:pPr>
        <w:contextualSpacing/>
        <w:rPr>
          <w:rFonts w:cs="Arial"/>
          <w:szCs w:val="24"/>
        </w:rPr>
      </w:pPr>
    </w:p>
    <w:p w:rsidR="0039450A" w:rsidRDefault="0039450A" w:rsidP="00156492">
      <w:pPr>
        <w:contextualSpacing/>
        <w:rPr>
          <w:rFonts w:cs="Arial"/>
          <w:szCs w:val="24"/>
        </w:rPr>
      </w:pPr>
      <w:r w:rsidRPr="007214D1">
        <w:rPr>
          <w:rFonts w:cs="Arial"/>
          <w:szCs w:val="24"/>
        </w:rPr>
        <w:t>Designation:</w:t>
      </w:r>
      <w:r w:rsidR="005469F7">
        <w:rPr>
          <w:rFonts w:cs="Arial"/>
          <w:szCs w:val="24"/>
        </w:rPr>
        <w:tab/>
      </w:r>
      <w:r w:rsidR="00C746F3">
        <w:rPr>
          <w:rFonts w:cs="Arial"/>
          <w:szCs w:val="24"/>
        </w:rPr>
        <w:tab/>
      </w:r>
      <w:r w:rsidR="005469F7">
        <w:rPr>
          <w:rFonts w:cs="Arial"/>
          <w:szCs w:val="24"/>
        </w:rPr>
        <w:t>Director of Care and Learning</w:t>
      </w:r>
    </w:p>
    <w:p w:rsidR="00E17FED" w:rsidRDefault="00E17FED" w:rsidP="00156492">
      <w:pPr>
        <w:contextualSpacing/>
        <w:rPr>
          <w:rFonts w:cs="Arial"/>
          <w:szCs w:val="24"/>
        </w:rPr>
      </w:pPr>
    </w:p>
    <w:p w:rsidR="00B52AD2" w:rsidRDefault="0039450A" w:rsidP="00156492">
      <w:pPr>
        <w:contextualSpacing/>
        <w:rPr>
          <w:rFonts w:cs="Arial"/>
          <w:szCs w:val="24"/>
        </w:rPr>
      </w:pPr>
      <w:r w:rsidRPr="007214D1">
        <w:rPr>
          <w:rFonts w:cs="Arial"/>
          <w:szCs w:val="24"/>
        </w:rPr>
        <w:t>Dat</w:t>
      </w:r>
      <w:r w:rsidR="00B52AD2">
        <w:rPr>
          <w:rFonts w:cs="Arial"/>
          <w:szCs w:val="24"/>
        </w:rPr>
        <w:t>e:</w:t>
      </w:r>
      <w:r w:rsidR="00AF6C5B">
        <w:rPr>
          <w:rFonts w:cs="Arial"/>
          <w:szCs w:val="24"/>
        </w:rPr>
        <w:t xml:space="preserve"> </w:t>
      </w:r>
      <w:r w:rsidR="00C746F3">
        <w:rPr>
          <w:rFonts w:cs="Arial"/>
          <w:szCs w:val="24"/>
        </w:rPr>
        <w:tab/>
      </w:r>
      <w:r w:rsidR="00C746F3">
        <w:rPr>
          <w:rFonts w:cs="Arial"/>
          <w:szCs w:val="24"/>
        </w:rPr>
        <w:tab/>
      </w:r>
      <w:r w:rsidR="00C746F3">
        <w:rPr>
          <w:rFonts w:cs="Arial"/>
          <w:szCs w:val="24"/>
        </w:rPr>
        <w:tab/>
      </w:r>
      <w:r w:rsidR="00E17FED">
        <w:rPr>
          <w:rFonts w:cs="Arial"/>
          <w:szCs w:val="24"/>
        </w:rPr>
        <w:t>2 November 2015</w:t>
      </w:r>
    </w:p>
    <w:p w:rsidR="00E17FED" w:rsidRDefault="00E17FED" w:rsidP="00156492">
      <w:pPr>
        <w:contextualSpacing/>
        <w:rPr>
          <w:rFonts w:cs="Arial"/>
          <w:szCs w:val="24"/>
        </w:rPr>
      </w:pPr>
    </w:p>
    <w:p w:rsidR="003809B5" w:rsidRDefault="003809B5" w:rsidP="00156492">
      <w:pPr>
        <w:contextualSpacing/>
        <w:rPr>
          <w:rFonts w:cs="Arial"/>
          <w:szCs w:val="24"/>
        </w:rPr>
      </w:pPr>
      <w:r>
        <w:rPr>
          <w:rFonts w:cs="Arial"/>
          <w:szCs w:val="24"/>
        </w:rPr>
        <w:t>Author:</w:t>
      </w:r>
      <w:r>
        <w:rPr>
          <w:rFonts w:cs="Arial"/>
          <w:szCs w:val="24"/>
        </w:rPr>
        <w:tab/>
      </w:r>
      <w:r>
        <w:rPr>
          <w:rFonts w:cs="Arial"/>
          <w:szCs w:val="24"/>
        </w:rPr>
        <w:tab/>
        <w:t xml:space="preserve">Sheena MacLeod, Head of Health </w:t>
      </w:r>
    </w:p>
    <w:p w:rsidR="003809B5" w:rsidRDefault="003809B5" w:rsidP="00156492">
      <w:pPr>
        <w:contextualSpacing/>
        <w:rPr>
          <w:rFonts w:cs="Arial"/>
          <w:szCs w:val="24"/>
        </w:rPr>
      </w:pPr>
    </w:p>
    <w:p w:rsidR="00CB477E" w:rsidRDefault="00CB477E" w:rsidP="00CB477E">
      <w:pPr>
        <w:rPr>
          <w:rFonts w:ascii="Arial Unicode MS" w:eastAsia="Arial Unicode MS" w:hAnsi="Arial Unicode MS" w:cs="Arial Unicode MS"/>
          <w:b/>
          <w:bCs/>
          <w:color w:val="FFFFFF"/>
          <w:sz w:val="20"/>
        </w:rPr>
        <w:sectPr w:rsidR="00CB477E" w:rsidSect="00BF1A3C">
          <w:pgSz w:w="11906" w:h="16838"/>
          <w:pgMar w:top="1134" w:right="1134" w:bottom="567" w:left="1134" w:header="720" w:footer="720" w:gutter="0"/>
          <w:cols w:space="720"/>
          <w:docGrid w:linePitch="326"/>
        </w:sectPr>
      </w:pPr>
    </w:p>
    <w:tbl>
      <w:tblPr>
        <w:tblW w:w="15418" w:type="dxa"/>
        <w:tblInd w:w="-601" w:type="dxa"/>
        <w:tblLayout w:type="fixed"/>
        <w:tblLook w:val="04A0" w:firstRow="1" w:lastRow="0" w:firstColumn="1" w:lastColumn="0" w:noHBand="0" w:noVBand="1"/>
      </w:tblPr>
      <w:tblGrid>
        <w:gridCol w:w="534"/>
        <w:gridCol w:w="3861"/>
        <w:gridCol w:w="850"/>
        <w:gridCol w:w="993"/>
        <w:gridCol w:w="850"/>
        <w:gridCol w:w="851"/>
        <w:gridCol w:w="708"/>
        <w:gridCol w:w="709"/>
        <w:gridCol w:w="709"/>
        <w:gridCol w:w="709"/>
        <w:gridCol w:w="708"/>
        <w:gridCol w:w="709"/>
        <w:gridCol w:w="675"/>
        <w:gridCol w:w="425"/>
        <w:gridCol w:w="851"/>
        <w:gridCol w:w="567"/>
        <w:gridCol w:w="236"/>
        <w:gridCol w:w="473"/>
      </w:tblGrid>
      <w:tr w:rsidR="00491934" w:rsidRPr="009C038E" w:rsidTr="00491934">
        <w:trPr>
          <w:trHeight w:val="315"/>
          <w:tblHeader/>
        </w:trPr>
        <w:tc>
          <w:tcPr>
            <w:tcW w:w="4395" w:type="dxa"/>
            <w:gridSpan w:val="2"/>
            <w:tcBorders>
              <w:top w:val="single" w:sz="4" w:space="0" w:color="000000"/>
              <w:left w:val="single" w:sz="4" w:space="0" w:color="000000"/>
              <w:right w:val="single" w:sz="4" w:space="0" w:color="000000"/>
            </w:tcBorders>
            <w:shd w:val="clear" w:color="000000" w:fill="4F81BD"/>
          </w:tcPr>
          <w:p w:rsidR="00491934" w:rsidRPr="00FE3636" w:rsidRDefault="00491934" w:rsidP="00491934">
            <w:pPr>
              <w:rPr>
                <w:rFonts w:eastAsia="Arial Unicode MS" w:cs="Arial"/>
                <w:b/>
                <w:bCs/>
                <w:color w:val="FFFFFF"/>
                <w:sz w:val="22"/>
                <w:szCs w:val="22"/>
              </w:rPr>
            </w:pPr>
            <w:r w:rsidRPr="00FE3636">
              <w:rPr>
                <w:rFonts w:eastAsia="Arial Unicode MS" w:cs="Arial"/>
                <w:b/>
                <w:bCs/>
                <w:color w:val="FFFFFF"/>
                <w:sz w:val="22"/>
                <w:szCs w:val="22"/>
              </w:rPr>
              <w:t>FHC4</w:t>
            </w:r>
          </w:p>
        </w:tc>
        <w:tc>
          <w:tcPr>
            <w:tcW w:w="850" w:type="dxa"/>
            <w:tcBorders>
              <w:top w:val="single" w:sz="4" w:space="0" w:color="000000"/>
              <w:left w:val="nil"/>
              <w:right w:val="single" w:sz="4" w:space="0" w:color="000000"/>
            </w:tcBorders>
            <w:shd w:val="clear" w:color="000000" w:fill="4F81BD"/>
            <w:tcMar>
              <w:left w:w="0" w:type="dxa"/>
              <w:right w:w="0" w:type="dxa"/>
            </w:tcMar>
            <w:vAlign w:val="center"/>
            <w:hideMark/>
          </w:tcPr>
          <w:p w:rsidR="00491934" w:rsidRPr="00FE3636" w:rsidRDefault="00491934" w:rsidP="00491934">
            <w:pPr>
              <w:jc w:val="center"/>
              <w:rPr>
                <w:rFonts w:eastAsia="Arial Unicode MS" w:cs="Arial"/>
                <w:b/>
                <w:bCs/>
                <w:color w:val="FFFFFF"/>
                <w:sz w:val="22"/>
                <w:szCs w:val="22"/>
              </w:rPr>
            </w:pPr>
            <w:r w:rsidRPr="00FE3636">
              <w:rPr>
                <w:rFonts w:eastAsia="Arial Unicode MS" w:cs="Arial"/>
                <w:b/>
                <w:bCs/>
                <w:color w:val="FFFFFF"/>
                <w:sz w:val="22"/>
                <w:szCs w:val="22"/>
              </w:rPr>
              <w:t>2011/12</w:t>
            </w:r>
          </w:p>
        </w:tc>
        <w:tc>
          <w:tcPr>
            <w:tcW w:w="993" w:type="dxa"/>
            <w:tcBorders>
              <w:top w:val="single" w:sz="4" w:space="0" w:color="000000"/>
              <w:left w:val="nil"/>
              <w:right w:val="single" w:sz="4" w:space="0" w:color="000000"/>
            </w:tcBorders>
            <w:shd w:val="clear" w:color="000000" w:fill="4F81BD"/>
            <w:tcMar>
              <w:left w:w="0" w:type="dxa"/>
              <w:right w:w="0" w:type="dxa"/>
            </w:tcMar>
            <w:vAlign w:val="center"/>
            <w:hideMark/>
          </w:tcPr>
          <w:p w:rsidR="00491934" w:rsidRPr="00FE3636" w:rsidRDefault="00491934" w:rsidP="00491934">
            <w:pPr>
              <w:jc w:val="center"/>
              <w:rPr>
                <w:rFonts w:eastAsia="Arial Unicode MS" w:cs="Arial"/>
                <w:b/>
                <w:bCs/>
                <w:color w:val="FFFFFF"/>
                <w:sz w:val="22"/>
                <w:szCs w:val="22"/>
              </w:rPr>
            </w:pPr>
            <w:r w:rsidRPr="00FE3636">
              <w:rPr>
                <w:rFonts w:eastAsia="Arial Unicode MS" w:cs="Arial"/>
                <w:b/>
                <w:bCs/>
                <w:color w:val="FFFFFF"/>
                <w:sz w:val="22"/>
                <w:szCs w:val="22"/>
              </w:rPr>
              <w:t>2012/13</w:t>
            </w:r>
          </w:p>
        </w:tc>
        <w:tc>
          <w:tcPr>
            <w:tcW w:w="850" w:type="dxa"/>
            <w:tcBorders>
              <w:top w:val="single" w:sz="4" w:space="0" w:color="000000"/>
              <w:left w:val="nil"/>
              <w:right w:val="single" w:sz="4" w:space="0" w:color="000000"/>
            </w:tcBorders>
            <w:shd w:val="clear" w:color="000000" w:fill="4F81BD"/>
            <w:tcMar>
              <w:left w:w="0" w:type="dxa"/>
              <w:right w:w="0" w:type="dxa"/>
            </w:tcMar>
            <w:vAlign w:val="center"/>
            <w:hideMark/>
          </w:tcPr>
          <w:p w:rsidR="00491934" w:rsidRPr="00FE3636" w:rsidRDefault="00491934" w:rsidP="00491934">
            <w:pPr>
              <w:jc w:val="center"/>
              <w:rPr>
                <w:rFonts w:eastAsia="Arial Unicode MS" w:cs="Arial"/>
                <w:b/>
                <w:bCs/>
                <w:color w:val="FFFFFF"/>
                <w:sz w:val="22"/>
                <w:szCs w:val="22"/>
              </w:rPr>
            </w:pPr>
            <w:r w:rsidRPr="00FE3636">
              <w:rPr>
                <w:rFonts w:eastAsia="Arial Unicode MS" w:cs="Arial"/>
                <w:b/>
                <w:bCs/>
                <w:color w:val="FFFFFF"/>
                <w:sz w:val="22"/>
                <w:szCs w:val="22"/>
              </w:rPr>
              <w:t>2013/14</w:t>
            </w:r>
          </w:p>
        </w:tc>
        <w:tc>
          <w:tcPr>
            <w:tcW w:w="851" w:type="dxa"/>
            <w:tcBorders>
              <w:top w:val="single" w:sz="4" w:space="0" w:color="000000"/>
              <w:left w:val="nil"/>
              <w:right w:val="single" w:sz="4" w:space="0" w:color="000000"/>
            </w:tcBorders>
            <w:shd w:val="clear" w:color="000000" w:fill="4F81BD"/>
            <w:tcMar>
              <w:left w:w="0" w:type="dxa"/>
              <w:right w:w="0" w:type="dxa"/>
            </w:tcMar>
            <w:vAlign w:val="center"/>
            <w:hideMark/>
          </w:tcPr>
          <w:p w:rsidR="00491934" w:rsidRPr="00FE3636" w:rsidRDefault="00491934" w:rsidP="00491934">
            <w:pPr>
              <w:jc w:val="center"/>
              <w:rPr>
                <w:rFonts w:eastAsia="Arial Unicode MS" w:cs="Arial"/>
                <w:b/>
                <w:bCs/>
                <w:color w:val="FFFFFF"/>
                <w:sz w:val="22"/>
                <w:szCs w:val="22"/>
              </w:rPr>
            </w:pPr>
            <w:r w:rsidRPr="00FE3636">
              <w:rPr>
                <w:rFonts w:eastAsia="Arial Unicode MS" w:cs="Arial"/>
                <w:b/>
                <w:bCs/>
                <w:color w:val="FFFFFF"/>
                <w:sz w:val="22"/>
                <w:szCs w:val="22"/>
              </w:rPr>
              <w:t>2014/15</w:t>
            </w:r>
          </w:p>
        </w:tc>
        <w:tc>
          <w:tcPr>
            <w:tcW w:w="708" w:type="dxa"/>
            <w:tcBorders>
              <w:top w:val="single" w:sz="4" w:space="0" w:color="000000"/>
              <w:left w:val="nil"/>
              <w:right w:val="single" w:sz="4" w:space="0" w:color="000000"/>
            </w:tcBorders>
            <w:shd w:val="clear" w:color="000000" w:fill="4F81BD"/>
            <w:vAlign w:val="center"/>
            <w:hideMark/>
          </w:tcPr>
          <w:p w:rsidR="00491934" w:rsidRPr="00FE3636" w:rsidRDefault="00491934" w:rsidP="00491934">
            <w:pPr>
              <w:rPr>
                <w:rFonts w:eastAsia="Arial Unicode MS" w:cs="Arial"/>
                <w:b/>
                <w:bCs/>
                <w:color w:val="FFFFFF"/>
                <w:sz w:val="22"/>
                <w:szCs w:val="22"/>
              </w:rPr>
            </w:pPr>
          </w:p>
          <w:p w:rsidR="00491934" w:rsidRPr="00FE3636" w:rsidRDefault="00491934" w:rsidP="00491934">
            <w:pPr>
              <w:jc w:val="center"/>
              <w:rPr>
                <w:rFonts w:eastAsia="Arial Unicode MS" w:cs="Arial"/>
                <w:b/>
                <w:bCs/>
                <w:color w:val="FFFFFF"/>
                <w:sz w:val="22"/>
                <w:szCs w:val="22"/>
              </w:rPr>
            </w:pPr>
          </w:p>
        </w:tc>
        <w:tc>
          <w:tcPr>
            <w:tcW w:w="2127" w:type="dxa"/>
            <w:gridSpan w:val="3"/>
            <w:tcBorders>
              <w:top w:val="single" w:sz="4" w:space="0" w:color="000000"/>
              <w:left w:val="nil"/>
              <w:right w:val="nil"/>
            </w:tcBorders>
            <w:shd w:val="clear" w:color="000000" w:fill="4F81BD"/>
          </w:tcPr>
          <w:p w:rsidR="00491934" w:rsidRPr="00FE3636" w:rsidRDefault="00491934" w:rsidP="00491934">
            <w:pPr>
              <w:rPr>
                <w:rFonts w:eastAsia="Arial Unicode MS" w:cs="Arial"/>
                <w:b/>
                <w:bCs/>
                <w:color w:val="FFFFFF"/>
                <w:sz w:val="22"/>
                <w:szCs w:val="22"/>
              </w:rPr>
            </w:pPr>
          </w:p>
        </w:tc>
        <w:tc>
          <w:tcPr>
            <w:tcW w:w="2517" w:type="dxa"/>
            <w:gridSpan w:val="4"/>
            <w:tcBorders>
              <w:top w:val="single" w:sz="4" w:space="0" w:color="000000"/>
              <w:left w:val="nil"/>
              <w:right w:val="nil"/>
            </w:tcBorders>
            <w:shd w:val="clear" w:color="000000" w:fill="4F81BD"/>
          </w:tcPr>
          <w:p w:rsidR="00491934" w:rsidRPr="00FE3636" w:rsidRDefault="00491934" w:rsidP="00491934">
            <w:pPr>
              <w:rPr>
                <w:rFonts w:eastAsia="Arial Unicode MS" w:cs="Arial"/>
                <w:b/>
                <w:bCs/>
                <w:color w:val="FFFFFF"/>
                <w:sz w:val="22"/>
                <w:szCs w:val="22"/>
              </w:rPr>
            </w:pPr>
          </w:p>
        </w:tc>
        <w:tc>
          <w:tcPr>
            <w:tcW w:w="1418" w:type="dxa"/>
            <w:gridSpan w:val="2"/>
            <w:tcBorders>
              <w:top w:val="single" w:sz="4" w:space="0" w:color="000000"/>
              <w:left w:val="nil"/>
              <w:right w:val="nil"/>
            </w:tcBorders>
            <w:shd w:val="clear" w:color="000000" w:fill="4F81BD"/>
          </w:tcPr>
          <w:p w:rsidR="00491934" w:rsidRPr="00FE3636" w:rsidRDefault="00491934" w:rsidP="00491934">
            <w:pPr>
              <w:rPr>
                <w:rFonts w:eastAsia="Arial Unicode MS" w:cs="Arial"/>
                <w:b/>
                <w:bCs/>
                <w:color w:val="FFFFFF"/>
                <w:sz w:val="22"/>
                <w:szCs w:val="22"/>
              </w:rPr>
            </w:pPr>
          </w:p>
        </w:tc>
        <w:tc>
          <w:tcPr>
            <w:tcW w:w="236" w:type="dxa"/>
            <w:tcBorders>
              <w:top w:val="single" w:sz="4" w:space="0" w:color="000000"/>
              <w:left w:val="nil"/>
              <w:right w:val="nil"/>
            </w:tcBorders>
            <w:shd w:val="clear" w:color="000000" w:fill="4F81BD"/>
          </w:tcPr>
          <w:p w:rsidR="00491934" w:rsidRPr="00FE3636" w:rsidRDefault="00491934" w:rsidP="00491934">
            <w:pPr>
              <w:rPr>
                <w:rFonts w:eastAsia="Arial Unicode MS" w:cs="Arial"/>
                <w:b/>
                <w:bCs/>
                <w:color w:val="FFFFFF"/>
                <w:sz w:val="22"/>
                <w:szCs w:val="22"/>
              </w:rPr>
            </w:pPr>
          </w:p>
        </w:tc>
        <w:tc>
          <w:tcPr>
            <w:tcW w:w="473" w:type="dxa"/>
            <w:tcBorders>
              <w:top w:val="single" w:sz="4" w:space="0" w:color="000000"/>
              <w:left w:val="nil"/>
              <w:right w:val="single" w:sz="4" w:space="0" w:color="000000"/>
            </w:tcBorders>
            <w:shd w:val="clear" w:color="000000" w:fill="4F81BD"/>
          </w:tcPr>
          <w:p w:rsidR="00491934" w:rsidRPr="00FE3636" w:rsidRDefault="00491934" w:rsidP="00491934">
            <w:pPr>
              <w:rPr>
                <w:rFonts w:eastAsia="Arial Unicode MS" w:cs="Arial"/>
                <w:b/>
                <w:bCs/>
                <w:color w:val="FFFFFF"/>
                <w:sz w:val="22"/>
                <w:szCs w:val="22"/>
              </w:rPr>
            </w:pPr>
          </w:p>
        </w:tc>
      </w:tr>
      <w:tr w:rsidR="00491934" w:rsidRPr="009C038E" w:rsidTr="00491934">
        <w:trPr>
          <w:trHeight w:val="364"/>
          <w:tblHeader/>
        </w:trPr>
        <w:tc>
          <w:tcPr>
            <w:tcW w:w="4395" w:type="dxa"/>
            <w:gridSpan w:val="2"/>
            <w:tcBorders>
              <w:top w:val="nil"/>
              <w:left w:val="single" w:sz="4" w:space="0" w:color="000000"/>
              <w:bottom w:val="single" w:sz="4" w:space="0" w:color="000000"/>
              <w:right w:val="single" w:sz="4" w:space="0" w:color="000000"/>
            </w:tcBorders>
            <w:shd w:val="clear" w:color="auto" w:fill="4F81BD" w:themeFill="accent1"/>
          </w:tcPr>
          <w:p w:rsidR="00491934" w:rsidRPr="00FE3636" w:rsidRDefault="00491934" w:rsidP="00491934">
            <w:pPr>
              <w:rPr>
                <w:rFonts w:eastAsia="Arial Unicode MS" w:cs="Arial"/>
                <w:color w:val="000000"/>
                <w:sz w:val="22"/>
                <w:szCs w:val="22"/>
              </w:rPr>
            </w:pPr>
          </w:p>
        </w:tc>
        <w:tc>
          <w:tcPr>
            <w:tcW w:w="850" w:type="dxa"/>
            <w:tcBorders>
              <w:top w:val="nil"/>
              <w:left w:val="nil"/>
              <w:bottom w:val="single" w:sz="4" w:space="0" w:color="000000"/>
              <w:right w:val="single" w:sz="4" w:space="0" w:color="000000"/>
            </w:tcBorders>
            <w:shd w:val="clear" w:color="auto" w:fill="4F81BD" w:themeFill="accent1"/>
            <w:vAlign w:val="bottom"/>
            <w:hideMark/>
          </w:tcPr>
          <w:p w:rsidR="00491934" w:rsidRPr="00FE3636" w:rsidRDefault="00491934" w:rsidP="00491934">
            <w:pPr>
              <w:rPr>
                <w:rFonts w:cs="Arial"/>
                <w:color w:val="000000"/>
                <w:sz w:val="22"/>
                <w:szCs w:val="22"/>
              </w:rPr>
            </w:pPr>
          </w:p>
        </w:tc>
        <w:tc>
          <w:tcPr>
            <w:tcW w:w="993" w:type="dxa"/>
            <w:tcBorders>
              <w:top w:val="nil"/>
              <w:left w:val="nil"/>
              <w:bottom w:val="single" w:sz="4" w:space="0" w:color="000000"/>
              <w:right w:val="single" w:sz="4" w:space="0" w:color="000000"/>
            </w:tcBorders>
            <w:shd w:val="clear" w:color="auto" w:fill="4F81BD" w:themeFill="accent1"/>
            <w:vAlign w:val="bottom"/>
            <w:hideMark/>
          </w:tcPr>
          <w:p w:rsidR="00491934" w:rsidRPr="00FE3636" w:rsidRDefault="00491934" w:rsidP="00491934">
            <w:pPr>
              <w:rPr>
                <w:rFonts w:cs="Arial"/>
                <w:color w:val="000000"/>
                <w:sz w:val="22"/>
                <w:szCs w:val="22"/>
              </w:rPr>
            </w:pPr>
          </w:p>
        </w:tc>
        <w:tc>
          <w:tcPr>
            <w:tcW w:w="850" w:type="dxa"/>
            <w:tcBorders>
              <w:top w:val="nil"/>
              <w:left w:val="nil"/>
              <w:bottom w:val="single" w:sz="4" w:space="0" w:color="000000"/>
              <w:right w:val="single" w:sz="4" w:space="0" w:color="000000"/>
            </w:tcBorders>
            <w:shd w:val="clear" w:color="auto" w:fill="4F81BD" w:themeFill="accent1"/>
            <w:vAlign w:val="bottom"/>
            <w:hideMark/>
          </w:tcPr>
          <w:p w:rsidR="00491934" w:rsidRPr="00FE3636" w:rsidRDefault="00491934" w:rsidP="00491934">
            <w:pPr>
              <w:rPr>
                <w:rFonts w:cs="Arial"/>
                <w:color w:val="000000"/>
                <w:sz w:val="22"/>
                <w:szCs w:val="22"/>
              </w:rPr>
            </w:pPr>
            <w:r w:rsidRPr="00FE3636">
              <w:rPr>
                <w:rFonts w:cs="Arial"/>
                <w:color w:val="000000"/>
                <w:sz w:val="22"/>
                <w:szCs w:val="22"/>
              </w:rPr>
              <w:t> </w:t>
            </w:r>
          </w:p>
        </w:tc>
        <w:tc>
          <w:tcPr>
            <w:tcW w:w="851" w:type="dxa"/>
            <w:tcBorders>
              <w:top w:val="nil"/>
              <w:left w:val="nil"/>
              <w:bottom w:val="single" w:sz="4" w:space="0" w:color="000000"/>
              <w:right w:val="single" w:sz="4" w:space="0" w:color="000000"/>
            </w:tcBorders>
            <w:shd w:val="clear" w:color="auto" w:fill="4F81BD" w:themeFill="accent1"/>
            <w:vAlign w:val="bottom"/>
            <w:hideMark/>
          </w:tcPr>
          <w:p w:rsidR="00491934" w:rsidRPr="00FE3636" w:rsidRDefault="00491934" w:rsidP="00491934">
            <w:pPr>
              <w:rPr>
                <w:rFonts w:cs="Arial"/>
                <w:color w:val="000000"/>
                <w:sz w:val="22"/>
                <w:szCs w:val="22"/>
              </w:rPr>
            </w:pPr>
            <w:r w:rsidRPr="00FE3636">
              <w:rPr>
                <w:rFonts w:cs="Arial"/>
                <w:color w:val="000000"/>
                <w:sz w:val="22"/>
                <w:szCs w:val="22"/>
              </w:rPr>
              <w:t> </w:t>
            </w:r>
          </w:p>
        </w:tc>
        <w:tc>
          <w:tcPr>
            <w:tcW w:w="708" w:type="dxa"/>
            <w:tcBorders>
              <w:top w:val="nil"/>
              <w:left w:val="nil"/>
              <w:bottom w:val="single" w:sz="4" w:space="0" w:color="000000"/>
              <w:right w:val="single" w:sz="4" w:space="0" w:color="000000"/>
            </w:tcBorders>
            <w:shd w:val="clear" w:color="auto" w:fill="4F81BD" w:themeFill="accent1"/>
            <w:vAlign w:val="bottom"/>
            <w:hideMark/>
          </w:tcPr>
          <w:p w:rsidR="00491934" w:rsidRPr="00FE3636" w:rsidRDefault="00491934" w:rsidP="00491934">
            <w:pPr>
              <w:rPr>
                <w:rFonts w:cs="Arial"/>
                <w:color w:val="FFFFFF" w:themeColor="background1"/>
                <w:sz w:val="22"/>
                <w:szCs w:val="22"/>
              </w:rPr>
            </w:pPr>
            <w:r w:rsidRPr="00FE3636">
              <w:rPr>
                <w:rFonts w:cs="Arial"/>
                <w:color w:val="FFFFFF" w:themeColor="background1"/>
                <w:sz w:val="22"/>
                <w:szCs w:val="22"/>
              </w:rPr>
              <w:t>April</w:t>
            </w:r>
          </w:p>
        </w:tc>
        <w:tc>
          <w:tcPr>
            <w:tcW w:w="709" w:type="dxa"/>
            <w:tcBorders>
              <w:top w:val="nil"/>
              <w:left w:val="nil"/>
              <w:bottom w:val="single" w:sz="4" w:space="0" w:color="000000"/>
              <w:right w:val="single" w:sz="4" w:space="0" w:color="000000"/>
            </w:tcBorders>
            <w:shd w:val="clear" w:color="auto" w:fill="4F81BD" w:themeFill="accent1"/>
            <w:vAlign w:val="bottom"/>
            <w:hideMark/>
          </w:tcPr>
          <w:p w:rsidR="00491934" w:rsidRPr="00FE3636" w:rsidRDefault="00491934" w:rsidP="00491934">
            <w:pPr>
              <w:rPr>
                <w:rFonts w:cs="Arial"/>
                <w:color w:val="FFFFFF" w:themeColor="background1"/>
                <w:sz w:val="22"/>
                <w:szCs w:val="22"/>
              </w:rPr>
            </w:pPr>
            <w:r w:rsidRPr="00FE3636">
              <w:rPr>
                <w:rFonts w:cs="Arial"/>
                <w:color w:val="FFFFFF" w:themeColor="background1"/>
                <w:sz w:val="22"/>
                <w:szCs w:val="22"/>
              </w:rPr>
              <w:t>May</w:t>
            </w:r>
          </w:p>
        </w:tc>
        <w:tc>
          <w:tcPr>
            <w:tcW w:w="709" w:type="dxa"/>
            <w:tcBorders>
              <w:top w:val="nil"/>
              <w:left w:val="nil"/>
              <w:bottom w:val="single" w:sz="4" w:space="0" w:color="000000"/>
              <w:right w:val="single" w:sz="4" w:space="0" w:color="000000"/>
            </w:tcBorders>
            <w:shd w:val="clear" w:color="auto" w:fill="4F81BD" w:themeFill="accent1"/>
            <w:vAlign w:val="bottom"/>
            <w:hideMark/>
          </w:tcPr>
          <w:p w:rsidR="00491934" w:rsidRPr="00FE3636" w:rsidRDefault="00491934" w:rsidP="00491934">
            <w:pPr>
              <w:rPr>
                <w:rFonts w:cs="Arial"/>
                <w:color w:val="FFFFFF" w:themeColor="background1"/>
                <w:sz w:val="22"/>
                <w:szCs w:val="22"/>
              </w:rPr>
            </w:pPr>
            <w:r w:rsidRPr="00FE3636">
              <w:rPr>
                <w:rFonts w:cs="Arial"/>
                <w:color w:val="FFFFFF" w:themeColor="background1"/>
                <w:sz w:val="22"/>
                <w:szCs w:val="22"/>
              </w:rPr>
              <w:t>Jun</w:t>
            </w:r>
          </w:p>
        </w:tc>
        <w:tc>
          <w:tcPr>
            <w:tcW w:w="709" w:type="dxa"/>
            <w:tcBorders>
              <w:top w:val="nil"/>
              <w:left w:val="single" w:sz="4" w:space="0" w:color="000000"/>
              <w:bottom w:val="single" w:sz="4" w:space="0" w:color="000000"/>
              <w:right w:val="single" w:sz="4" w:space="0" w:color="000000"/>
            </w:tcBorders>
            <w:shd w:val="clear" w:color="auto" w:fill="4F81BD" w:themeFill="accent1"/>
          </w:tcPr>
          <w:p w:rsidR="00491934" w:rsidRPr="00FE3636" w:rsidRDefault="00491934" w:rsidP="00491934">
            <w:pPr>
              <w:rPr>
                <w:rFonts w:eastAsia="Arial Unicode MS" w:cs="Arial"/>
                <w:bCs/>
                <w:color w:val="FFFFFF"/>
                <w:sz w:val="22"/>
                <w:szCs w:val="22"/>
              </w:rPr>
            </w:pPr>
          </w:p>
          <w:p w:rsidR="00491934" w:rsidRPr="00FE3636" w:rsidRDefault="00491934" w:rsidP="00491934">
            <w:pPr>
              <w:rPr>
                <w:rFonts w:eastAsia="Arial Unicode MS" w:cs="Arial"/>
                <w:bCs/>
                <w:color w:val="FFFFFF"/>
                <w:sz w:val="22"/>
                <w:szCs w:val="22"/>
              </w:rPr>
            </w:pPr>
            <w:r w:rsidRPr="00FE3636">
              <w:rPr>
                <w:rFonts w:eastAsia="Arial Unicode MS" w:cs="Arial"/>
                <w:bCs/>
                <w:color w:val="FFFFFF"/>
                <w:sz w:val="22"/>
                <w:szCs w:val="22"/>
              </w:rPr>
              <w:t>Jul</w:t>
            </w:r>
          </w:p>
        </w:tc>
        <w:tc>
          <w:tcPr>
            <w:tcW w:w="708" w:type="dxa"/>
            <w:tcBorders>
              <w:top w:val="nil"/>
              <w:left w:val="single" w:sz="4" w:space="0" w:color="000000"/>
              <w:bottom w:val="single" w:sz="4" w:space="0" w:color="000000"/>
              <w:right w:val="single" w:sz="4" w:space="0" w:color="000000"/>
            </w:tcBorders>
            <w:shd w:val="clear" w:color="auto" w:fill="4F81BD" w:themeFill="accent1"/>
          </w:tcPr>
          <w:p w:rsidR="00491934" w:rsidRPr="00FE3636" w:rsidRDefault="00491934" w:rsidP="00491934">
            <w:pPr>
              <w:rPr>
                <w:rFonts w:eastAsia="Arial Unicode MS" w:cs="Arial"/>
                <w:bCs/>
                <w:color w:val="FFFFFF"/>
                <w:sz w:val="22"/>
                <w:szCs w:val="22"/>
              </w:rPr>
            </w:pPr>
          </w:p>
          <w:p w:rsidR="00491934" w:rsidRPr="00FE3636" w:rsidRDefault="00491934" w:rsidP="00491934">
            <w:pPr>
              <w:rPr>
                <w:rFonts w:eastAsia="Arial Unicode MS" w:cs="Arial"/>
                <w:bCs/>
                <w:color w:val="FFFFFF"/>
                <w:sz w:val="22"/>
                <w:szCs w:val="22"/>
              </w:rPr>
            </w:pPr>
            <w:r w:rsidRPr="00FE3636">
              <w:rPr>
                <w:rFonts w:eastAsia="Arial Unicode MS" w:cs="Arial"/>
                <w:bCs/>
                <w:color w:val="FFFFFF"/>
                <w:sz w:val="22"/>
                <w:szCs w:val="22"/>
              </w:rPr>
              <w:t>Aug</w:t>
            </w:r>
          </w:p>
        </w:tc>
        <w:tc>
          <w:tcPr>
            <w:tcW w:w="709" w:type="dxa"/>
            <w:tcBorders>
              <w:top w:val="nil"/>
              <w:left w:val="single" w:sz="4" w:space="0" w:color="000000"/>
              <w:bottom w:val="single" w:sz="4" w:space="0" w:color="000000"/>
              <w:right w:val="single" w:sz="4" w:space="0" w:color="000000"/>
            </w:tcBorders>
            <w:shd w:val="clear" w:color="auto" w:fill="4F81BD" w:themeFill="accent1"/>
          </w:tcPr>
          <w:p w:rsidR="00491934" w:rsidRPr="00FE3636" w:rsidRDefault="00491934" w:rsidP="00491934">
            <w:pPr>
              <w:rPr>
                <w:rFonts w:eastAsia="Arial Unicode MS" w:cs="Arial"/>
                <w:bCs/>
                <w:color w:val="FFFFFF"/>
                <w:sz w:val="22"/>
                <w:szCs w:val="22"/>
              </w:rPr>
            </w:pPr>
          </w:p>
          <w:p w:rsidR="00491934" w:rsidRPr="00FE3636" w:rsidRDefault="00491934" w:rsidP="00491934">
            <w:pPr>
              <w:rPr>
                <w:rFonts w:eastAsia="Arial Unicode MS" w:cs="Arial"/>
                <w:bCs/>
                <w:color w:val="FFFFFF"/>
                <w:sz w:val="22"/>
                <w:szCs w:val="22"/>
              </w:rPr>
            </w:pPr>
            <w:r w:rsidRPr="00FE3636">
              <w:rPr>
                <w:rFonts w:eastAsia="Arial Unicode MS" w:cs="Arial"/>
                <w:bCs/>
                <w:color w:val="FFFFFF"/>
                <w:sz w:val="22"/>
                <w:szCs w:val="22"/>
              </w:rPr>
              <w:t>Sep</w:t>
            </w:r>
          </w:p>
        </w:tc>
        <w:tc>
          <w:tcPr>
            <w:tcW w:w="675" w:type="dxa"/>
            <w:tcBorders>
              <w:top w:val="nil"/>
              <w:left w:val="single" w:sz="4" w:space="0" w:color="000000"/>
              <w:bottom w:val="single" w:sz="4" w:space="0" w:color="000000"/>
              <w:right w:val="single" w:sz="4" w:space="0" w:color="000000"/>
            </w:tcBorders>
            <w:shd w:val="clear" w:color="auto" w:fill="4F81BD" w:themeFill="accent1"/>
          </w:tcPr>
          <w:p w:rsidR="00491934" w:rsidRPr="00FE3636" w:rsidRDefault="00491934" w:rsidP="00491934">
            <w:pPr>
              <w:rPr>
                <w:rFonts w:eastAsia="Arial Unicode MS" w:cs="Arial"/>
                <w:bCs/>
                <w:color w:val="FFFFFF"/>
                <w:sz w:val="22"/>
                <w:szCs w:val="22"/>
              </w:rPr>
            </w:pPr>
          </w:p>
          <w:p w:rsidR="00491934" w:rsidRPr="00FE3636" w:rsidRDefault="00491934" w:rsidP="00491934">
            <w:pPr>
              <w:rPr>
                <w:rFonts w:eastAsia="Arial Unicode MS" w:cs="Arial"/>
                <w:bCs/>
                <w:color w:val="FFFFFF"/>
                <w:sz w:val="22"/>
                <w:szCs w:val="22"/>
              </w:rPr>
            </w:pPr>
            <w:r w:rsidRPr="00FE3636">
              <w:rPr>
                <w:rFonts w:eastAsia="Arial Unicode MS" w:cs="Arial"/>
                <w:bCs/>
                <w:color w:val="FFFFFF"/>
                <w:sz w:val="22"/>
                <w:szCs w:val="22"/>
              </w:rPr>
              <w:t>Oct</w:t>
            </w:r>
          </w:p>
        </w:tc>
        <w:tc>
          <w:tcPr>
            <w:tcW w:w="1276" w:type="dxa"/>
            <w:gridSpan w:val="2"/>
            <w:tcBorders>
              <w:top w:val="nil"/>
              <w:left w:val="single" w:sz="4" w:space="0" w:color="000000"/>
              <w:bottom w:val="single" w:sz="4" w:space="0" w:color="000000"/>
              <w:right w:val="single" w:sz="4" w:space="0" w:color="000000"/>
            </w:tcBorders>
            <w:shd w:val="clear" w:color="auto" w:fill="4F81BD" w:themeFill="accent1"/>
            <w:vAlign w:val="bottom"/>
            <w:hideMark/>
          </w:tcPr>
          <w:p w:rsidR="00491934" w:rsidRPr="00FE3636" w:rsidRDefault="00491934" w:rsidP="00491934">
            <w:pPr>
              <w:rPr>
                <w:rFonts w:cs="Arial"/>
                <w:color w:val="000000"/>
                <w:sz w:val="22"/>
                <w:szCs w:val="22"/>
              </w:rPr>
            </w:pPr>
            <w:r w:rsidRPr="00FE3636">
              <w:rPr>
                <w:rFonts w:eastAsia="Arial Unicode MS" w:cs="Arial"/>
                <w:b/>
                <w:bCs/>
                <w:color w:val="FFFFFF"/>
                <w:sz w:val="22"/>
                <w:szCs w:val="22"/>
              </w:rPr>
              <w:t>Target / comment</w:t>
            </w:r>
          </w:p>
        </w:tc>
        <w:tc>
          <w:tcPr>
            <w:tcW w:w="1276" w:type="dxa"/>
            <w:gridSpan w:val="3"/>
            <w:tcBorders>
              <w:top w:val="nil"/>
              <w:left w:val="nil"/>
              <w:bottom w:val="single" w:sz="4" w:space="0" w:color="000000"/>
              <w:right w:val="single" w:sz="4" w:space="0" w:color="000000"/>
            </w:tcBorders>
            <w:shd w:val="clear" w:color="auto" w:fill="4F81BD" w:themeFill="accent1"/>
          </w:tcPr>
          <w:p w:rsidR="00491934" w:rsidRPr="00FE3636" w:rsidRDefault="00491934" w:rsidP="00491934">
            <w:pPr>
              <w:rPr>
                <w:rFonts w:cs="Arial"/>
                <w:color w:val="000000"/>
                <w:sz w:val="22"/>
                <w:szCs w:val="22"/>
              </w:rPr>
            </w:pPr>
            <w:r w:rsidRPr="00FE3636">
              <w:rPr>
                <w:rFonts w:eastAsia="Arial Unicode MS" w:cs="Arial"/>
                <w:b/>
                <w:bCs/>
                <w:color w:val="FFFFFF"/>
                <w:sz w:val="22"/>
                <w:szCs w:val="22"/>
              </w:rPr>
              <w:t>Imp Group</w:t>
            </w:r>
          </w:p>
        </w:tc>
      </w:tr>
      <w:tr w:rsidR="00491934" w:rsidRPr="007C422F" w:rsidTr="00491934">
        <w:trPr>
          <w:trHeight w:val="315"/>
        </w:trPr>
        <w:tc>
          <w:tcPr>
            <w:tcW w:w="4395" w:type="dxa"/>
            <w:gridSpan w:val="2"/>
            <w:tcBorders>
              <w:top w:val="nil"/>
              <w:left w:val="single" w:sz="4" w:space="0" w:color="000000"/>
              <w:bottom w:val="single" w:sz="4" w:space="0" w:color="000000"/>
              <w:right w:val="single" w:sz="4" w:space="0" w:color="000000"/>
            </w:tcBorders>
            <w:shd w:val="clear" w:color="auto" w:fill="00B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Healthy</w:t>
            </w:r>
          </w:p>
        </w:tc>
        <w:tc>
          <w:tcPr>
            <w:tcW w:w="850" w:type="dxa"/>
            <w:tcBorders>
              <w:top w:val="nil"/>
              <w:left w:val="nil"/>
              <w:bottom w:val="single" w:sz="4" w:space="0" w:color="000000"/>
              <w:right w:val="single" w:sz="4" w:space="0" w:color="000000"/>
            </w:tcBorders>
            <w:shd w:val="clear" w:color="auto" w:fill="00B050"/>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993" w:type="dxa"/>
            <w:tcBorders>
              <w:top w:val="nil"/>
              <w:left w:val="nil"/>
              <w:bottom w:val="single" w:sz="4" w:space="0" w:color="000000"/>
              <w:right w:val="single" w:sz="4" w:space="0" w:color="000000"/>
            </w:tcBorders>
            <w:shd w:val="clear" w:color="auto" w:fill="00B050"/>
            <w:tcMar>
              <w:top w:w="28" w:type="dxa"/>
              <w:bottom w:w="28" w:type="dxa"/>
            </w:tcMar>
          </w:tcPr>
          <w:p w:rsidR="00491934" w:rsidRPr="00FC5B9B" w:rsidRDefault="00491934" w:rsidP="00491934">
            <w:pPr>
              <w:rPr>
                <w:rFonts w:cs="Arial"/>
                <w:sz w:val="20"/>
              </w:rPr>
            </w:pPr>
            <w:r w:rsidRPr="00FC5B9B">
              <w:rPr>
                <w:rFonts w:cs="Arial"/>
                <w:sz w:val="20"/>
              </w:rPr>
              <w:t> </w:t>
            </w:r>
          </w:p>
        </w:tc>
        <w:tc>
          <w:tcPr>
            <w:tcW w:w="850" w:type="dxa"/>
            <w:tcBorders>
              <w:top w:val="nil"/>
              <w:left w:val="nil"/>
              <w:bottom w:val="single" w:sz="4" w:space="0" w:color="000000"/>
              <w:right w:val="single" w:sz="4" w:space="0" w:color="000000"/>
            </w:tcBorders>
            <w:shd w:val="clear" w:color="auto" w:fill="00B050"/>
            <w:tcMar>
              <w:top w:w="28" w:type="dxa"/>
              <w:bottom w:w="28" w:type="dxa"/>
            </w:tcMar>
          </w:tcPr>
          <w:p w:rsidR="00491934" w:rsidRPr="00FC5B9B" w:rsidRDefault="00491934" w:rsidP="00491934">
            <w:pPr>
              <w:rPr>
                <w:rFonts w:cs="Arial"/>
                <w:sz w:val="20"/>
              </w:rPr>
            </w:pPr>
            <w:r w:rsidRPr="00FC5B9B">
              <w:rPr>
                <w:rFonts w:cs="Arial"/>
                <w:sz w:val="20"/>
              </w:rPr>
              <w:t> </w:t>
            </w:r>
          </w:p>
        </w:tc>
        <w:tc>
          <w:tcPr>
            <w:tcW w:w="851" w:type="dxa"/>
            <w:tcBorders>
              <w:top w:val="nil"/>
              <w:left w:val="nil"/>
              <w:bottom w:val="single" w:sz="4" w:space="0" w:color="000000"/>
              <w:right w:val="single" w:sz="4" w:space="0" w:color="000000"/>
            </w:tcBorders>
            <w:shd w:val="clear" w:color="auto" w:fill="00B050"/>
            <w:tcMar>
              <w:top w:w="28" w:type="dxa"/>
              <w:bottom w:w="28" w:type="dxa"/>
            </w:tcMar>
          </w:tcPr>
          <w:p w:rsidR="00491934" w:rsidRPr="00FC5B9B" w:rsidRDefault="00491934" w:rsidP="00491934">
            <w:pPr>
              <w:rPr>
                <w:rFonts w:cs="Arial"/>
                <w:sz w:val="20"/>
              </w:rPr>
            </w:pPr>
            <w:r w:rsidRPr="00FC5B9B">
              <w:rPr>
                <w:rFonts w:cs="Arial"/>
                <w:sz w:val="20"/>
              </w:rPr>
              <w:t> </w:t>
            </w:r>
          </w:p>
        </w:tc>
        <w:tc>
          <w:tcPr>
            <w:tcW w:w="708" w:type="dxa"/>
            <w:tcBorders>
              <w:top w:val="nil"/>
              <w:left w:val="nil"/>
              <w:bottom w:val="single" w:sz="4" w:space="0" w:color="000000"/>
              <w:right w:val="single" w:sz="4" w:space="0" w:color="000000"/>
            </w:tcBorders>
            <w:shd w:val="clear" w:color="auto" w:fill="00B050"/>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709" w:type="dxa"/>
            <w:tcBorders>
              <w:top w:val="nil"/>
              <w:left w:val="nil"/>
              <w:bottom w:val="single" w:sz="4" w:space="0" w:color="000000"/>
              <w:right w:val="single" w:sz="4" w:space="0" w:color="000000"/>
            </w:tcBorders>
            <w:shd w:val="clear" w:color="auto" w:fill="00B050"/>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709" w:type="dxa"/>
            <w:tcBorders>
              <w:top w:val="nil"/>
              <w:left w:val="nil"/>
              <w:bottom w:val="single" w:sz="4" w:space="0" w:color="000000"/>
              <w:right w:val="single" w:sz="4" w:space="0" w:color="000000"/>
            </w:tcBorders>
            <w:shd w:val="clear" w:color="auto" w:fill="00B050"/>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709" w:type="dxa"/>
            <w:tcBorders>
              <w:top w:val="nil"/>
              <w:left w:val="single" w:sz="4" w:space="0" w:color="000000"/>
              <w:bottom w:val="single" w:sz="4" w:space="0" w:color="000000"/>
              <w:right w:val="single" w:sz="4" w:space="0" w:color="000000"/>
            </w:tcBorders>
            <w:shd w:val="clear" w:color="auto" w:fill="00B050"/>
          </w:tcPr>
          <w:p w:rsidR="00491934" w:rsidRPr="00FC5B9B" w:rsidRDefault="00491934" w:rsidP="00491934">
            <w:pPr>
              <w:rPr>
                <w:rFonts w:cs="Arial"/>
                <w:sz w:val="20"/>
              </w:rPr>
            </w:pPr>
          </w:p>
        </w:tc>
        <w:tc>
          <w:tcPr>
            <w:tcW w:w="708" w:type="dxa"/>
            <w:tcBorders>
              <w:top w:val="nil"/>
              <w:left w:val="single" w:sz="4" w:space="0" w:color="000000"/>
              <w:bottom w:val="single" w:sz="4" w:space="0" w:color="000000"/>
              <w:right w:val="single" w:sz="4" w:space="0" w:color="000000"/>
            </w:tcBorders>
            <w:shd w:val="clear" w:color="auto" w:fill="00B050"/>
          </w:tcPr>
          <w:p w:rsidR="00491934" w:rsidRPr="00FC5B9B" w:rsidRDefault="00491934" w:rsidP="00491934">
            <w:pPr>
              <w:rPr>
                <w:rFonts w:cs="Arial"/>
                <w:sz w:val="20"/>
              </w:rPr>
            </w:pPr>
          </w:p>
        </w:tc>
        <w:tc>
          <w:tcPr>
            <w:tcW w:w="709" w:type="dxa"/>
            <w:tcBorders>
              <w:top w:val="nil"/>
              <w:left w:val="single" w:sz="4" w:space="0" w:color="000000"/>
              <w:bottom w:val="single" w:sz="4" w:space="0" w:color="000000"/>
              <w:right w:val="single" w:sz="4" w:space="0" w:color="000000"/>
            </w:tcBorders>
            <w:shd w:val="clear" w:color="auto" w:fill="00B050"/>
          </w:tcPr>
          <w:p w:rsidR="00491934" w:rsidRPr="00FC5B9B" w:rsidRDefault="00491934" w:rsidP="00491934">
            <w:pPr>
              <w:rPr>
                <w:rFonts w:cs="Arial"/>
                <w:sz w:val="20"/>
              </w:rPr>
            </w:pPr>
          </w:p>
        </w:tc>
        <w:tc>
          <w:tcPr>
            <w:tcW w:w="675" w:type="dxa"/>
            <w:tcBorders>
              <w:top w:val="nil"/>
              <w:left w:val="single" w:sz="4" w:space="0" w:color="000000"/>
              <w:bottom w:val="single" w:sz="4" w:space="0" w:color="000000"/>
              <w:right w:val="single" w:sz="4" w:space="0" w:color="000000"/>
            </w:tcBorders>
            <w:shd w:val="clear" w:color="auto" w:fill="00B050"/>
          </w:tcPr>
          <w:p w:rsidR="00491934" w:rsidRPr="00FC5B9B" w:rsidRDefault="00491934" w:rsidP="00491934">
            <w:pPr>
              <w:rPr>
                <w:rFont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00B050"/>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1276" w:type="dxa"/>
            <w:gridSpan w:val="3"/>
            <w:tcBorders>
              <w:top w:val="nil"/>
              <w:left w:val="nil"/>
              <w:bottom w:val="single" w:sz="4" w:space="0" w:color="000000"/>
              <w:right w:val="single" w:sz="4" w:space="0" w:color="000000"/>
            </w:tcBorders>
            <w:shd w:val="clear" w:color="auto" w:fill="00B050"/>
            <w:tcMar>
              <w:top w:w="28" w:type="dxa"/>
              <w:bottom w:w="28" w:type="dxa"/>
            </w:tcMar>
          </w:tcPr>
          <w:p w:rsidR="00491934" w:rsidRPr="00FC5B9B" w:rsidRDefault="00491934" w:rsidP="00491934">
            <w:pPr>
              <w:rPr>
                <w:rFonts w:cs="Arial"/>
                <w:sz w:val="20"/>
              </w:rPr>
            </w:pPr>
          </w:p>
        </w:tc>
      </w:tr>
      <w:tr w:rsidR="00491934" w:rsidRPr="007C422F" w:rsidTr="00491934">
        <w:trPr>
          <w:trHeight w:val="600"/>
        </w:trPr>
        <w:tc>
          <w:tcPr>
            <w:tcW w:w="4395" w:type="dxa"/>
            <w:gridSpan w:val="2"/>
            <w:tcBorders>
              <w:top w:val="nil"/>
              <w:left w:val="single" w:sz="4" w:space="0" w:color="000000"/>
              <w:bottom w:val="single" w:sz="4" w:space="0" w:color="000000"/>
              <w:right w:val="single" w:sz="4" w:space="0" w:color="000000"/>
            </w:tcBorders>
            <w:shd w:val="clear" w:color="auto" w:fill="FABF8F" w:themeFill="accent6" w:themeFillTint="99"/>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4. Children and young people experience healthy growth and development</w:t>
            </w:r>
          </w:p>
        </w:tc>
        <w:tc>
          <w:tcPr>
            <w:tcW w:w="850" w:type="dxa"/>
            <w:tcBorders>
              <w:top w:val="nil"/>
              <w:left w:val="nil"/>
              <w:bottom w:val="single" w:sz="4" w:space="0" w:color="000000"/>
              <w:right w:val="single" w:sz="4" w:space="0" w:color="000000"/>
            </w:tcBorders>
            <w:shd w:val="clear" w:color="auto" w:fill="FABF8F" w:themeFill="accent6" w:themeFillTint="99"/>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993" w:type="dxa"/>
            <w:tcBorders>
              <w:top w:val="nil"/>
              <w:left w:val="nil"/>
              <w:bottom w:val="single" w:sz="4" w:space="0" w:color="000000"/>
              <w:right w:val="single" w:sz="4" w:space="0" w:color="000000"/>
            </w:tcBorders>
            <w:shd w:val="clear" w:color="auto" w:fill="FABF8F" w:themeFill="accent6" w:themeFillTint="99"/>
            <w:tcMar>
              <w:top w:w="28" w:type="dxa"/>
              <w:bottom w:w="28" w:type="dxa"/>
            </w:tcMar>
          </w:tcPr>
          <w:p w:rsidR="00491934" w:rsidRPr="00FC5B9B" w:rsidRDefault="00491934" w:rsidP="00491934">
            <w:pPr>
              <w:rPr>
                <w:rFonts w:cs="Arial"/>
                <w:sz w:val="20"/>
              </w:rPr>
            </w:pPr>
            <w:r w:rsidRPr="00FC5B9B">
              <w:rPr>
                <w:rFonts w:cs="Arial"/>
                <w:sz w:val="20"/>
              </w:rPr>
              <w:t> </w:t>
            </w:r>
          </w:p>
        </w:tc>
        <w:tc>
          <w:tcPr>
            <w:tcW w:w="850" w:type="dxa"/>
            <w:tcBorders>
              <w:top w:val="nil"/>
              <w:left w:val="nil"/>
              <w:bottom w:val="single" w:sz="4" w:space="0" w:color="000000"/>
              <w:right w:val="single" w:sz="4" w:space="0" w:color="000000"/>
            </w:tcBorders>
            <w:shd w:val="clear" w:color="auto" w:fill="FABF8F" w:themeFill="accent6" w:themeFillTint="99"/>
            <w:tcMar>
              <w:top w:w="28" w:type="dxa"/>
              <w:bottom w:w="28" w:type="dxa"/>
            </w:tcMar>
          </w:tcPr>
          <w:p w:rsidR="00491934" w:rsidRPr="00FC5B9B" w:rsidRDefault="00491934" w:rsidP="00491934">
            <w:pPr>
              <w:rPr>
                <w:rFonts w:cs="Arial"/>
                <w:sz w:val="20"/>
              </w:rPr>
            </w:pPr>
            <w:r w:rsidRPr="00FC5B9B">
              <w:rPr>
                <w:rFonts w:cs="Arial"/>
                <w:sz w:val="20"/>
              </w:rPr>
              <w:t> </w:t>
            </w:r>
          </w:p>
        </w:tc>
        <w:tc>
          <w:tcPr>
            <w:tcW w:w="851" w:type="dxa"/>
            <w:tcBorders>
              <w:top w:val="nil"/>
              <w:left w:val="nil"/>
              <w:bottom w:val="single" w:sz="4" w:space="0" w:color="000000"/>
              <w:right w:val="single" w:sz="4" w:space="0" w:color="000000"/>
            </w:tcBorders>
            <w:shd w:val="clear" w:color="auto" w:fill="FABF8F" w:themeFill="accent6" w:themeFillTint="99"/>
            <w:tcMar>
              <w:top w:w="28" w:type="dxa"/>
              <w:bottom w:w="28" w:type="dxa"/>
            </w:tcMar>
          </w:tcPr>
          <w:p w:rsidR="00491934" w:rsidRPr="00FC5B9B" w:rsidRDefault="00491934" w:rsidP="00491934">
            <w:pPr>
              <w:rPr>
                <w:rFonts w:cs="Arial"/>
                <w:sz w:val="20"/>
              </w:rPr>
            </w:pPr>
            <w:r w:rsidRPr="00FC5B9B">
              <w:rPr>
                <w:rFonts w:cs="Arial"/>
                <w:sz w:val="20"/>
              </w:rPr>
              <w:t> </w:t>
            </w:r>
          </w:p>
        </w:tc>
        <w:tc>
          <w:tcPr>
            <w:tcW w:w="708" w:type="dxa"/>
            <w:tcBorders>
              <w:top w:val="nil"/>
              <w:left w:val="nil"/>
              <w:bottom w:val="single" w:sz="4" w:space="0" w:color="000000"/>
              <w:right w:val="single" w:sz="4" w:space="0" w:color="000000"/>
            </w:tcBorders>
            <w:shd w:val="clear" w:color="auto" w:fill="FABF8F" w:themeFill="accent6" w:themeFillTint="99"/>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709" w:type="dxa"/>
            <w:tcBorders>
              <w:top w:val="nil"/>
              <w:left w:val="nil"/>
              <w:bottom w:val="single" w:sz="4" w:space="0" w:color="000000"/>
              <w:right w:val="single" w:sz="4" w:space="0" w:color="000000"/>
            </w:tcBorders>
            <w:shd w:val="clear" w:color="auto" w:fill="FABF8F" w:themeFill="accent6" w:themeFillTint="99"/>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709" w:type="dxa"/>
            <w:tcBorders>
              <w:top w:val="nil"/>
              <w:left w:val="nil"/>
              <w:bottom w:val="single" w:sz="4" w:space="0" w:color="000000"/>
              <w:right w:val="single" w:sz="4" w:space="0" w:color="000000"/>
            </w:tcBorders>
            <w:shd w:val="clear" w:color="auto" w:fill="FABF8F" w:themeFill="accent6" w:themeFillTint="99"/>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709" w:type="dxa"/>
            <w:tcBorders>
              <w:top w:val="nil"/>
              <w:left w:val="single" w:sz="4" w:space="0" w:color="000000"/>
              <w:bottom w:val="single" w:sz="4" w:space="0" w:color="000000"/>
              <w:right w:val="single" w:sz="4" w:space="0" w:color="000000"/>
            </w:tcBorders>
            <w:shd w:val="clear" w:color="auto" w:fill="FABF8F" w:themeFill="accent6" w:themeFillTint="99"/>
          </w:tcPr>
          <w:p w:rsidR="00491934" w:rsidRPr="00FC5B9B" w:rsidRDefault="00491934" w:rsidP="00491934">
            <w:pPr>
              <w:rPr>
                <w:rFonts w:cs="Arial"/>
                <w:sz w:val="20"/>
              </w:rPr>
            </w:pPr>
          </w:p>
        </w:tc>
        <w:tc>
          <w:tcPr>
            <w:tcW w:w="708" w:type="dxa"/>
            <w:tcBorders>
              <w:top w:val="nil"/>
              <w:left w:val="single" w:sz="4" w:space="0" w:color="000000"/>
              <w:bottom w:val="single" w:sz="4" w:space="0" w:color="000000"/>
              <w:right w:val="single" w:sz="4" w:space="0" w:color="000000"/>
            </w:tcBorders>
            <w:shd w:val="clear" w:color="auto" w:fill="FABF8F" w:themeFill="accent6" w:themeFillTint="99"/>
          </w:tcPr>
          <w:p w:rsidR="00491934" w:rsidRPr="00FC5B9B" w:rsidRDefault="00491934" w:rsidP="00491934">
            <w:pPr>
              <w:rPr>
                <w:rFonts w:cs="Arial"/>
                <w:sz w:val="20"/>
              </w:rPr>
            </w:pPr>
          </w:p>
        </w:tc>
        <w:tc>
          <w:tcPr>
            <w:tcW w:w="709" w:type="dxa"/>
            <w:tcBorders>
              <w:top w:val="nil"/>
              <w:left w:val="single" w:sz="4" w:space="0" w:color="000000"/>
              <w:bottom w:val="single" w:sz="4" w:space="0" w:color="000000"/>
              <w:right w:val="single" w:sz="4" w:space="0" w:color="000000"/>
            </w:tcBorders>
            <w:shd w:val="clear" w:color="auto" w:fill="FABF8F" w:themeFill="accent6" w:themeFillTint="99"/>
          </w:tcPr>
          <w:p w:rsidR="00491934" w:rsidRPr="00FC5B9B" w:rsidRDefault="00491934" w:rsidP="00491934">
            <w:pPr>
              <w:rPr>
                <w:rFonts w:cs="Arial"/>
                <w:sz w:val="20"/>
              </w:rPr>
            </w:pPr>
          </w:p>
        </w:tc>
        <w:tc>
          <w:tcPr>
            <w:tcW w:w="675" w:type="dxa"/>
            <w:tcBorders>
              <w:top w:val="nil"/>
              <w:left w:val="single" w:sz="4" w:space="0" w:color="000000"/>
              <w:bottom w:val="single" w:sz="4" w:space="0" w:color="000000"/>
              <w:right w:val="single" w:sz="4" w:space="0" w:color="000000"/>
            </w:tcBorders>
            <w:shd w:val="clear" w:color="auto" w:fill="FABF8F" w:themeFill="accent6" w:themeFillTint="99"/>
          </w:tcPr>
          <w:p w:rsidR="00491934" w:rsidRPr="00FC5B9B" w:rsidRDefault="00491934" w:rsidP="00491934">
            <w:pPr>
              <w:rPr>
                <w:rFont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FABF8F" w:themeFill="accent6" w:themeFillTint="99"/>
            <w:tcMar>
              <w:top w:w="28" w:type="dxa"/>
              <w:bottom w:w="28" w:type="dxa"/>
            </w:tcMar>
            <w:hideMark/>
          </w:tcPr>
          <w:p w:rsidR="00491934" w:rsidRPr="00FC5B9B" w:rsidRDefault="00491934" w:rsidP="00491934">
            <w:pPr>
              <w:rPr>
                <w:rFonts w:cs="Arial"/>
                <w:sz w:val="20"/>
              </w:rPr>
            </w:pPr>
            <w:r w:rsidRPr="00FC5B9B">
              <w:rPr>
                <w:rFonts w:cs="Arial"/>
                <w:sz w:val="20"/>
              </w:rPr>
              <w:t> </w:t>
            </w:r>
          </w:p>
        </w:tc>
        <w:tc>
          <w:tcPr>
            <w:tcW w:w="1276" w:type="dxa"/>
            <w:gridSpan w:val="3"/>
            <w:tcBorders>
              <w:top w:val="nil"/>
              <w:left w:val="nil"/>
              <w:bottom w:val="single" w:sz="4" w:space="0" w:color="000000"/>
              <w:right w:val="single" w:sz="4" w:space="0" w:color="000000"/>
            </w:tcBorders>
            <w:shd w:val="clear" w:color="auto" w:fill="FABF8F" w:themeFill="accent6" w:themeFillTint="99"/>
            <w:tcMar>
              <w:top w:w="28" w:type="dxa"/>
              <w:bottom w:w="28" w:type="dxa"/>
            </w:tcMar>
          </w:tcPr>
          <w:p w:rsidR="00491934" w:rsidRPr="00FC5B9B" w:rsidRDefault="00491934" w:rsidP="00491934">
            <w:pPr>
              <w:rPr>
                <w:rFonts w:cs="Arial"/>
                <w:sz w:val="20"/>
              </w:rPr>
            </w:pPr>
          </w:p>
        </w:tc>
      </w:tr>
      <w:tr w:rsidR="00491934" w:rsidRPr="007C422F" w:rsidTr="00491934">
        <w:trPr>
          <w:trHeight w:val="641"/>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26</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xml:space="preserve">% of children reaching their developmental milestones at their 27 – 30 month </w:t>
            </w:r>
            <w:r>
              <w:rPr>
                <w:rFonts w:eastAsia="Arial Unicode MS" w:cs="Arial"/>
                <w:sz w:val="20"/>
              </w:rPr>
              <w:t xml:space="preserve">health </w:t>
            </w:r>
            <w:r w:rsidRPr="00FC5B9B">
              <w:rPr>
                <w:rFonts w:eastAsia="Arial Unicode MS" w:cs="Arial"/>
                <w:sz w:val="20"/>
              </w:rPr>
              <w:t>review will increase</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1"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Pr>
                <w:rFonts w:eastAsia="Arial Unicode MS" w:cs="Arial"/>
                <w:sz w:val="20"/>
              </w:rPr>
              <w:t>75.1%</w:t>
            </w:r>
          </w:p>
        </w:tc>
        <w:tc>
          <w:tcPr>
            <w:tcW w:w="708"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 xml:space="preserve">EYC Stretch aim – 85% by December  2016 </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Early Years</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27</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5178B0">
              <w:rPr>
                <w:rFonts w:eastAsia="Arial Unicode MS" w:cs="Arial"/>
                <w:sz w:val="20"/>
              </w:rPr>
              <w:t>% of children will achieve their key developmental milestones by time they enter school</w:t>
            </w:r>
            <w:r>
              <w:rPr>
                <w:rFonts w:eastAsia="Arial Unicode MS" w:cs="Arial"/>
                <w:sz w:val="20"/>
              </w:rPr>
              <w:t xml:space="preserve"> will increase</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r>
              <w:rPr>
                <w:rFonts w:eastAsia="Arial Unicode MS" w:cs="Arial"/>
                <w:sz w:val="20"/>
              </w:rPr>
              <w:t>85%</w:t>
            </w:r>
          </w:p>
        </w:tc>
        <w:tc>
          <w:tcPr>
            <w:tcW w:w="851"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Pr>
                <w:rFonts w:eastAsia="Arial Unicode MS" w:cs="Arial"/>
                <w:sz w:val="20"/>
              </w:rPr>
              <w:t>87%</w:t>
            </w:r>
          </w:p>
        </w:tc>
        <w:tc>
          <w:tcPr>
            <w:tcW w:w="708"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85%</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Additional support Needs</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28</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of children who reach their developmental milestones at entry to Primary four will increase</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1"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p>
        </w:tc>
        <w:tc>
          <w:tcPr>
            <w:tcW w:w="708" w:type="dxa"/>
            <w:tcBorders>
              <w:top w:val="nil"/>
              <w:left w:val="nil"/>
              <w:bottom w:val="single" w:sz="4" w:space="0" w:color="000000"/>
              <w:right w:val="single" w:sz="4" w:space="0" w:color="000000"/>
            </w:tcBorders>
            <w:shd w:val="clear" w:color="000000" w:fill="D9D9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000000" w:fill="D9D9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EYC Stretch aim –By 2018 (National aim)</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Early Years</w:t>
            </w:r>
          </w:p>
        </w:tc>
      </w:tr>
      <w:tr w:rsidR="00491934" w:rsidRPr="007C422F" w:rsidTr="00491934">
        <w:trPr>
          <w:trHeight w:val="636"/>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30</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Improve the uptake of 27-30 month surveillance contact from the baseline of 52% to 95% by March 2016</w:t>
            </w:r>
          </w:p>
        </w:tc>
        <w:tc>
          <w:tcPr>
            <w:tcW w:w="850" w:type="dxa"/>
            <w:tcBorders>
              <w:top w:val="single" w:sz="4" w:space="0" w:color="000000"/>
              <w:left w:val="nil"/>
              <w:bottom w:val="single" w:sz="4" w:space="0" w:color="000000"/>
              <w:right w:val="single" w:sz="4" w:space="0" w:color="000000"/>
            </w:tcBorders>
            <w:shd w:val="clear" w:color="000000"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single" w:sz="4" w:space="0" w:color="000000"/>
              <w:left w:val="nil"/>
              <w:bottom w:val="single" w:sz="4" w:space="0" w:color="000000"/>
              <w:right w:val="single" w:sz="4" w:space="0" w:color="000000"/>
            </w:tcBorders>
            <w:shd w:val="clear" w:color="000000"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single" w:sz="4" w:space="0" w:color="000000"/>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82,5%</w:t>
            </w:r>
          </w:p>
        </w:tc>
        <w:tc>
          <w:tcPr>
            <w:tcW w:w="851" w:type="dxa"/>
            <w:tcBorders>
              <w:top w:val="single" w:sz="4" w:space="0" w:color="000000"/>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Pr>
                <w:rFonts w:eastAsia="Arial Unicode MS" w:cs="Arial"/>
                <w:sz w:val="20"/>
              </w:rPr>
              <w:t>78.6%</w:t>
            </w:r>
          </w:p>
        </w:tc>
        <w:tc>
          <w:tcPr>
            <w:tcW w:w="708"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75.9%</w:t>
            </w:r>
          </w:p>
        </w:tc>
        <w:tc>
          <w:tcPr>
            <w:tcW w:w="709" w:type="dxa"/>
            <w:tcBorders>
              <w:top w:val="nil"/>
              <w:left w:val="nil"/>
              <w:bottom w:val="single" w:sz="4" w:space="0" w:color="000000"/>
              <w:right w:val="single" w:sz="4" w:space="0" w:color="000000"/>
            </w:tcBorders>
            <w:shd w:val="clear" w:color="000000" w:fill="D9D9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95%</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Early Years</w:t>
            </w:r>
          </w:p>
        </w:tc>
      </w:tr>
      <w:tr w:rsidR="00491934" w:rsidRPr="007C422F" w:rsidTr="00491934">
        <w:trPr>
          <w:trHeight w:val="533"/>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31</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95% uptake of 6-8 week Child Health Surveillance contact</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single" w:sz="4" w:space="0" w:color="000000"/>
              <w:left w:val="nil"/>
              <w:bottom w:val="single" w:sz="4" w:space="0" w:color="000000"/>
              <w:right w:val="single" w:sz="4" w:space="0" w:color="000000"/>
            </w:tcBorders>
            <w:shd w:val="clear" w:color="auto" w:fill="FF0000"/>
            <w:tcMar>
              <w:top w:w="28" w:type="dxa"/>
              <w:bottom w:w="28" w:type="dxa"/>
            </w:tcMar>
          </w:tcPr>
          <w:p w:rsidR="00491934" w:rsidRPr="00FC5B9B" w:rsidRDefault="00491934" w:rsidP="00491934">
            <w:pPr>
              <w:rPr>
                <w:rFonts w:eastAsia="Arial Unicode MS" w:cs="Arial"/>
                <w:sz w:val="20"/>
              </w:rPr>
            </w:pPr>
            <w:r>
              <w:rPr>
                <w:rFonts w:eastAsia="Arial Unicode MS" w:cs="Arial"/>
                <w:sz w:val="20"/>
              </w:rPr>
              <w:t> 85.1</w:t>
            </w:r>
            <w:r w:rsidRPr="00FC5B9B">
              <w:rPr>
                <w:rFonts w:eastAsia="Arial Unicode MS" w:cs="Arial"/>
                <w:sz w:val="20"/>
              </w:rPr>
              <w:t xml:space="preserve">% </w:t>
            </w:r>
          </w:p>
        </w:tc>
        <w:tc>
          <w:tcPr>
            <w:tcW w:w="851" w:type="dxa"/>
            <w:tcBorders>
              <w:top w:val="single" w:sz="4" w:space="0" w:color="000000"/>
              <w:left w:val="nil"/>
              <w:bottom w:val="single" w:sz="4" w:space="0" w:color="000000"/>
              <w:right w:val="single" w:sz="4" w:space="0" w:color="000000"/>
            </w:tcBorders>
            <w:shd w:val="clear" w:color="auto" w:fill="FF0000"/>
            <w:tcMar>
              <w:top w:w="28" w:type="dxa"/>
              <w:bottom w:w="28" w:type="dxa"/>
            </w:tcMar>
          </w:tcPr>
          <w:p w:rsidR="00491934" w:rsidRPr="00FC5B9B" w:rsidRDefault="00491934" w:rsidP="00491934">
            <w:pPr>
              <w:rPr>
                <w:rFonts w:eastAsia="Arial Unicode MS" w:cs="Arial"/>
                <w:sz w:val="20"/>
              </w:rPr>
            </w:pPr>
            <w:r>
              <w:rPr>
                <w:rFonts w:eastAsia="Arial Unicode MS" w:cs="Arial"/>
                <w:sz w:val="20"/>
              </w:rPr>
              <w:t>81.7</w:t>
            </w:r>
            <w:r w:rsidRPr="00FC5B9B">
              <w:rPr>
                <w:rFonts w:eastAsia="Arial Unicode MS" w:cs="Arial"/>
                <w:sz w:val="20"/>
              </w:rPr>
              <w:t xml:space="preserve">% </w:t>
            </w:r>
          </w:p>
          <w:p w:rsidR="00491934" w:rsidRPr="00FC5B9B" w:rsidRDefault="00491934" w:rsidP="00491934">
            <w:pPr>
              <w:rPr>
                <w:rFonts w:eastAsia="Arial Unicode MS" w:cs="Arial"/>
                <w:sz w:val="20"/>
              </w:rPr>
            </w:pPr>
          </w:p>
        </w:tc>
        <w:tc>
          <w:tcPr>
            <w:tcW w:w="708" w:type="dxa"/>
            <w:tcBorders>
              <w:top w:val="nil"/>
              <w:left w:val="nil"/>
              <w:bottom w:val="single" w:sz="4" w:space="0" w:color="000000"/>
              <w:right w:val="single" w:sz="4" w:space="0" w:color="000000"/>
            </w:tcBorders>
            <w:shd w:val="clear" w:color="auto" w:fill="FF000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76.5%</w:t>
            </w:r>
          </w:p>
        </w:tc>
        <w:tc>
          <w:tcPr>
            <w:tcW w:w="709" w:type="dxa"/>
            <w:tcBorders>
              <w:top w:val="nil"/>
              <w:left w:val="nil"/>
              <w:bottom w:val="single" w:sz="4" w:space="0" w:color="000000"/>
              <w:right w:val="single" w:sz="4" w:space="0" w:color="000000"/>
            </w:tcBorders>
            <w:shd w:val="clear" w:color="000000" w:fill="D9D9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95%</w:t>
            </w:r>
          </w:p>
          <w:p w:rsidR="00491934" w:rsidRPr="00B17075" w:rsidRDefault="00491934" w:rsidP="00491934">
            <w:pPr>
              <w:rPr>
                <w:rFonts w:eastAsia="Arial Unicode MS" w:cs="Arial"/>
                <w:sz w:val="20"/>
              </w:rPr>
            </w:pPr>
            <w:r w:rsidRPr="00B17075">
              <w:rPr>
                <w:rFonts w:eastAsia="Arial Unicode MS" w:cs="Arial"/>
                <w:sz w:val="20"/>
              </w:rPr>
              <w:t>Health Surveillance contact has two elements (HV &amp; GP) – measure used is number of forms returned by GP. Manual audit suggests HV contact is close to 100%.</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Early years</w:t>
            </w:r>
          </w:p>
        </w:tc>
      </w:tr>
      <w:tr w:rsidR="00491934" w:rsidRPr="007C422F" w:rsidTr="00491934">
        <w:trPr>
          <w:trHeight w:val="59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32</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5178B0">
              <w:rPr>
                <w:rFonts w:eastAsia="Arial Unicode MS" w:cs="Arial"/>
                <w:sz w:val="20"/>
              </w:rPr>
              <w:t>6-8 week Child Health Surveillance contact showing no difference in uptake between the general population and those in areas of deprivation</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r>
              <w:rPr>
                <w:rFonts w:eastAsia="Arial Unicode MS" w:cs="Arial"/>
                <w:sz w:val="20"/>
              </w:rPr>
              <w:t>2.9% variation</w:t>
            </w:r>
          </w:p>
        </w:tc>
        <w:tc>
          <w:tcPr>
            <w:tcW w:w="851"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Pr>
                <w:rFonts w:eastAsia="Arial Unicode MS" w:cs="Arial"/>
                <w:sz w:val="20"/>
              </w:rPr>
              <w:t>5.4% variation</w:t>
            </w:r>
          </w:p>
        </w:tc>
        <w:tc>
          <w:tcPr>
            <w:tcW w:w="708"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FFFFFF" w:themeFill="background1"/>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No variance</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Early years</w:t>
            </w:r>
          </w:p>
        </w:tc>
      </w:tr>
      <w:tr w:rsidR="00491934" w:rsidRPr="007C422F" w:rsidTr="00491934">
        <w:trPr>
          <w:trHeight w:val="56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33</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5178B0">
              <w:rPr>
                <w:rFonts w:eastAsia="Arial Unicode MS" w:cs="Arial"/>
                <w:sz w:val="20"/>
              </w:rPr>
              <w:t>6-8 week Child Health Surveillance contact showing no difference in uptake between the general population and Looked After Children</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1" w:type="dxa"/>
            <w:tcBorders>
              <w:top w:val="nil"/>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p>
        </w:tc>
        <w:tc>
          <w:tcPr>
            <w:tcW w:w="708"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FFFFFF" w:themeFill="background1"/>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Awaiting Data from NHS Highland</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eastAsia="Arial Unicode MS" w:cs="Arial"/>
                <w:sz w:val="20"/>
              </w:rPr>
            </w:pPr>
            <w:r w:rsidRPr="00B17075">
              <w:rPr>
                <w:rFonts w:eastAsia="Arial Unicode MS" w:cs="Arial"/>
                <w:sz w:val="20"/>
              </w:rPr>
              <w:t>Early years</w:t>
            </w:r>
          </w:p>
        </w:tc>
      </w:tr>
      <w:tr w:rsidR="00491934" w:rsidRPr="007C422F" w:rsidTr="00491934">
        <w:trPr>
          <w:trHeight w:val="696"/>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34</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xml:space="preserve">Achieve 36% of new born babies exclusively breastfed at 6-8 week review March-17 </w:t>
            </w:r>
          </w:p>
        </w:tc>
        <w:tc>
          <w:tcPr>
            <w:tcW w:w="850" w:type="dxa"/>
            <w:tcBorders>
              <w:top w:val="nil"/>
              <w:left w:val="nil"/>
              <w:bottom w:val="single" w:sz="4" w:space="0" w:color="000000"/>
              <w:right w:val="single" w:sz="4" w:space="0" w:color="000000"/>
            </w:tcBorders>
            <w:shd w:val="clear" w:color="auto" w:fill="FF000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30.9%</w:t>
            </w:r>
          </w:p>
        </w:tc>
        <w:tc>
          <w:tcPr>
            <w:tcW w:w="993" w:type="dxa"/>
            <w:tcBorders>
              <w:top w:val="nil"/>
              <w:left w:val="nil"/>
              <w:bottom w:val="single" w:sz="4" w:space="0" w:color="000000"/>
              <w:right w:val="single" w:sz="4" w:space="0" w:color="000000"/>
            </w:tcBorders>
            <w:shd w:val="clear" w:color="000000" w:fill="FF0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32.4%</w:t>
            </w:r>
          </w:p>
        </w:tc>
        <w:tc>
          <w:tcPr>
            <w:tcW w:w="850" w:type="dxa"/>
            <w:tcBorders>
              <w:top w:val="nil"/>
              <w:left w:val="nil"/>
              <w:bottom w:val="single" w:sz="4" w:space="0" w:color="000000"/>
              <w:right w:val="single" w:sz="4" w:space="0" w:color="000000"/>
            </w:tcBorders>
            <w:shd w:val="clear" w:color="000000" w:fill="FF0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31.2%</w:t>
            </w:r>
          </w:p>
        </w:tc>
        <w:tc>
          <w:tcPr>
            <w:tcW w:w="851" w:type="dxa"/>
            <w:tcBorders>
              <w:top w:val="nil"/>
              <w:left w:val="nil"/>
              <w:bottom w:val="single" w:sz="4" w:space="0" w:color="000000"/>
              <w:right w:val="single" w:sz="4" w:space="0" w:color="000000"/>
            </w:tcBorders>
            <w:shd w:val="clear" w:color="auto" w:fill="FF0000"/>
            <w:tcMar>
              <w:top w:w="28" w:type="dxa"/>
              <w:bottom w:w="28" w:type="dxa"/>
            </w:tcMar>
          </w:tcPr>
          <w:p w:rsidR="00491934" w:rsidRPr="00FC5B9B" w:rsidRDefault="00491934" w:rsidP="00491934">
            <w:pPr>
              <w:rPr>
                <w:rFonts w:eastAsia="Arial Unicode MS" w:cs="Arial"/>
                <w:sz w:val="20"/>
              </w:rPr>
            </w:pPr>
            <w:r>
              <w:rPr>
                <w:rFonts w:eastAsia="Arial Unicode MS" w:cs="Arial"/>
                <w:sz w:val="20"/>
              </w:rPr>
              <w:t>30.3%</w:t>
            </w:r>
          </w:p>
        </w:tc>
        <w:tc>
          <w:tcPr>
            <w:tcW w:w="708"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FFFFFF" w:themeFill="background1"/>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Detailed in assurance report</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 xml:space="preserve">Maternal infant nutrition </w:t>
            </w:r>
          </w:p>
        </w:tc>
      </w:tr>
      <w:tr w:rsidR="00491934" w:rsidRPr="007C422F" w:rsidTr="00491934">
        <w:trPr>
          <w:trHeight w:val="418"/>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35</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Reduce % gap between most &amp; least affluent areas for children exclusively breastfed at 6-8 weeks</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r>
              <w:rPr>
                <w:rFonts w:eastAsia="Arial Unicode MS" w:cs="Arial"/>
                <w:sz w:val="20"/>
              </w:rPr>
              <w:t>14.8% compared to 40.5%</w:t>
            </w:r>
          </w:p>
        </w:tc>
        <w:tc>
          <w:tcPr>
            <w:tcW w:w="851"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Pr>
                <w:rFonts w:eastAsia="Arial Unicode MS" w:cs="Arial"/>
                <w:sz w:val="20"/>
              </w:rPr>
              <w:t>15.8% compared to 36.2%</w:t>
            </w:r>
          </w:p>
        </w:tc>
        <w:tc>
          <w:tcPr>
            <w:tcW w:w="708"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FFFFFF" w:themeFill="background1"/>
            <w:tcMar>
              <w:top w:w="28" w:type="dxa"/>
              <w:bottom w:w="28" w:type="dxa"/>
            </w:tcMar>
            <w:hideMark/>
          </w:tcPr>
          <w:p w:rsidR="00491934" w:rsidRPr="00B17075" w:rsidRDefault="00491934" w:rsidP="00491934">
            <w:pPr>
              <w:rPr>
                <w:rFonts w:eastAsia="Arial Unicode MS" w:cs="Arial"/>
                <w:sz w:val="20"/>
              </w:rPr>
            </w:pP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 xml:space="preserve">Maternal infant nutrition </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36</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Maintain 95% Allocation of Health Plan indicator at 6-8 week from birth (annual cumulative)</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97.3%</w:t>
            </w:r>
          </w:p>
        </w:tc>
        <w:tc>
          <w:tcPr>
            <w:tcW w:w="850" w:type="dxa"/>
            <w:tcBorders>
              <w:top w:val="nil"/>
              <w:left w:val="nil"/>
              <w:bottom w:val="single" w:sz="4" w:space="0" w:color="000000"/>
              <w:right w:val="single" w:sz="4" w:space="0" w:color="000000"/>
            </w:tcBorders>
            <w:shd w:val="clear" w:color="000000"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99.5%</w:t>
            </w:r>
          </w:p>
        </w:tc>
        <w:tc>
          <w:tcPr>
            <w:tcW w:w="851"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99.</w:t>
            </w:r>
            <w:r>
              <w:rPr>
                <w:rFonts w:eastAsia="Arial Unicode MS" w:cs="Arial"/>
                <w:sz w:val="20"/>
              </w:rPr>
              <w:t>7%</w:t>
            </w:r>
          </w:p>
          <w:p w:rsidR="00491934" w:rsidRPr="00FC5B9B" w:rsidRDefault="00491934" w:rsidP="00491934">
            <w:pPr>
              <w:rPr>
                <w:rFonts w:eastAsia="Arial Unicode MS" w:cs="Arial"/>
                <w:sz w:val="20"/>
              </w:rPr>
            </w:pPr>
          </w:p>
        </w:tc>
        <w:tc>
          <w:tcPr>
            <w:tcW w:w="708"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r>
              <w:rPr>
                <w:rFonts w:eastAsia="Arial Unicode MS" w:cs="Arial"/>
                <w:sz w:val="20"/>
              </w:rPr>
              <w:t>99.5%</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95%</w:t>
            </w:r>
          </w:p>
          <w:p w:rsidR="00491934" w:rsidRPr="00B17075" w:rsidRDefault="00491934" w:rsidP="00491934">
            <w:pPr>
              <w:rPr>
                <w:rFonts w:eastAsia="Arial Unicode MS" w:cs="Arial"/>
                <w:sz w:val="20"/>
              </w:rPr>
            </w:pP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 xml:space="preserve">Maternal infant nutrition </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37</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Maintain 95% uptake rate of MMR1 (% of 5 year olds)</w:t>
            </w:r>
          </w:p>
        </w:tc>
        <w:tc>
          <w:tcPr>
            <w:tcW w:w="850"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97.3%</w:t>
            </w:r>
          </w:p>
        </w:tc>
        <w:tc>
          <w:tcPr>
            <w:tcW w:w="993"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94.6%</w:t>
            </w:r>
          </w:p>
        </w:tc>
        <w:tc>
          <w:tcPr>
            <w:tcW w:w="850"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96.7%Q4</w:t>
            </w:r>
          </w:p>
        </w:tc>
        <w:tc>
          <w:tcPr>
            <w:tcW w:w="851"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96.</w:t>
            </w:r>
            <w:r>
              <w:rPr>
                <w:rFonts w:eastAsia="Arial Unicode MS" w:cs="Arial"/>
                <w:sz w:val="20"/>
              </w:rPr>
              <w:t>2%</w:t>
            </w:r>
          </w:p>
        </w:tc>
        <w:tc>
          <w:tcPr>
            <w:tcW w:w="708"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r>
              <w:rPr>
                <w:rFonts w:eastAsia="Arial Unicode MS" w:cs="Arial"/>
                <w:sz w:val="20"/>
              </w:rPr>
              <w:t>97.1%</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96.6%</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95%</w:t>
            </w:r>
          </w:p>
          <w:p w:rsidR="00491934" w:rsidRPr="00B17075" w:rsidRDefault="00491934" w:rsidP="00491934">
            <w:pPr>
              <w:rPr>
                <w:rFonts w:eastAsia="Arial Unicode MS" w:cs="Arial"/>
                <w:sz w:val="20"/>
              </w:rPr>
            </w:pP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eastAsia="Arial Unicode MS" w:cs="Arial"/>
                <w:sz w:val="20"/>
              </w:rPr>
            </w:pPr>
            <w:r w:rsidRPr="00B17075">
              <w:rPr>
                <w:rFonts w:eastAsia="Arial Unicode MS" w:cs="Arial"/>
                <w:sz w:val="20"/>
              </w:rPr>
              <w:t>Early Years</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38</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Sustain the completion rate of P1 Child health assessment to 95%</w:t>
            </w:r>
          </w:p>
        </w:tc>
        <w:tc>
          <w:tcPr>
            <w:tcW w:w="850" w:type="dxa"/>
            <w:tcBorders>
              <w:top w:val="single" w:sz="4" w:space="0" w:color="000000"/>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91.1%</w:t>
            </w:r>
          </w:p>
        </w:tc>
        <w:tc>
          <w:tcPr>
            <w:tcW w:w="993" w:type="dxa"/>
            <w:tcBorders>
              <w:top w:val="single" w:sz="4" w:space="0" w:color="000000"/>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93.1%</w:t>
            </w:r>
          </w:p>
        </w:tc>
        <w:tc>
          <w:tcPr>
            <w:tcW w:w="850" w:type="dxa"/>
            <w:tcBorders>
              <w:top w:val="single" w:sz="4" w:space="0" w:color="000000"/>
              <w:left w:val="nil"/>
              <w:bottom w:val="single" w:sz="4" w:space="0" w:color="000000"/>
              <w:right w:val="single" w:sz="4" w:space="0" w:color="000000"/>
            </w:tcBorders>
            <w:shd w:val="clear" w:color="auto" w:fill="92D050"/>
            <w:tcMar>
              <w:top w:w="28" w:type="dxa"/>
              <w:bottom w:w="28" w:type="dxa"/>
            </w:tcMar>
          </w:tcPr>
          <w:p w:rsidR="00491934" w:rsidRDefault="00491934" w:rsidP="00491934">
            <w:pPr>
              <w:rPr>
                <w:rFonts w:eastAsia="Arial Unicode MS" w:cs="Arial"/>
                <w:sz w:val="20"/>
              </w:rPr>
            </w:pPr>
            <w:r w:rsidRPr="00FC5B9B">
              <w:rPr>
                <w:rFonts w:eastAsia="Arial Unicode MS" w:cs="Arial"/>
                <w:sz w:val="20"/>
              </w:rPr>
              <w:t>99.5%</w:t>
            </w:r>
          </w:p>
          <w:p w:rsidR="00491934" w:rsidRPr="00FC5B9B" w:rsidRDefault="00491934" w:rsidP="00491934">
            <w:pPr>
              <w:rPr>
                <w:rFonts w:eastAsia="Arial Unicode MS" w:cs="Arial"/>
                <w:sz w:val="20"/>
              </w:rPr>
            </w:pPr>
            <w:r w:rsidRPr="00FC5B9B">
              <w:rPr>
                <w:rFonts w:eastAsia="Arial Unicode MS" w:cs="Arial"/>
                <w:sz w:val="20"/>
              </w:rPr>
              <w:t>Q4</w:t>
            </w:r>
          </w:p>
        </w:tc>
        <w:tc>
          <w:tcPr>
            <w:tcW w:w="851" w:type="dxa"/>
            <w:tcBorders>
              <w:top w:val="nil"/>
              <w:left w:val="nil"/>
              <w:bottom w:val="single" w:sz="4" w:space="0" w:color="000000"/>
              <w:right w:val="single" w:sz="4" w:space="0" w:color="000000"/>
            </w:tcBorders>
            <w:shd w:val="clear" w:color="auto" w:fill="92D050"/>
            <w:tcMar>
              <w:top w:w="28" w:type="dxa"/>
              <w:bottom w:w="28" w:type="dxa"/>
            </w:tcMar>
          </w:tcPr>
          <w:p w:rsidR="00491934" w:rsidRDefault="00491934" w:rsidP="00491934">
            <w:pPr>
              <w:rPr>
                <w:rFonts w:eastAsia="Arial Unicode MS" w:cs="Arial"/>
                <w:sz w:val="20"/>
              </w:rPr>
            </w:pPr>
            <w:r w:rsidRPr="00FC5B9B">
              <w:rPr>
                <w:rFonts w:eastAsia="Arial Unicode MS" w:cs="Arial"/>
                <w:sz w:val="20"/>
              </w:rPr>
              <w:t>99.0%</w:t>
            </w:r>
          </w:p>
          <w:p w:rsidR="00491934" w:rsidRPr="00FC5B9B" w:rsidRDefault="00491934" w:rsidP="00491934">
            <w:pPr>
              <w:rPr>
                <w:rFonts w:eastAsia="Arial Unicode MS" w:cs="Arial"/>
                <w:sz w:val="20"/>
              </w:rPr>
            </w:pPr>
            <w:r w:rsidRPr="00FC5B9B">
              <w:rPr>
                <w:rFonts w:eastAsia="Arial Unicode MS" w:cs="Arial"/>
                <w:sz w:val="20"/>
              </w:rPr>
              <w:t>Q3</w:t>
            </w:r>
          </w:p>
        </w:tc>
        <w:tc>
          <w:tcPr>
            <w:tcW w:w="708"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95%</w:t>
            </w:r>
          </w:p>
          <w:p w:rsidR="00491934" w:rsidRPr="00B17075" w:rsidRDefault="00491934" w:rsidP="00491934">
            <w:pPr>
              <w:rPr>
                <w:rFonts w:eastAsia="Arial Unicode MS" w:cs="Arial"/>
                <w:sz w:val="20"/>
              </w:rPr>
            </w:pPr>
            <w:r w:rsidRPr="00B17075">
              <w:rPr>
                <w:rFonts w:eastAsia="Arial Unicode MS" w:cs="Arial"/>
                <w:sz w:val="20"/>
              </w:rPr>
              <w:t>Reported annually</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Early Years</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40</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The number of 2 year olds registered at 24 months with a dentist will increase year on year</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76.8</w:t>
            </w:r>
            <w:r>
              <w:rPr>
                <w:rFonts w:eastAsia="Arial Unicode MS" w:cs="Arial"/>
                <w:sz w:val="20"/>
              </w:rPr>
              <w:t>%</w:t>
            </w:r>
          </w:p>
        </w:tc>
        <w:tc>
          <w:tcPr>
            <w:tcW w:w="851" w:type="dxa"/>
            <w:tcBorders>
              <w:top w:val="single" w:sz="4" w:space="0" w:color="000000"/>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Pr>
                <w:rFonts w:eastAsia="Arial Unicode MS" w:cs="Arial"/>
                <w:sz w:val="20"/>
              </w:rPr>
              <w:t>73.9%</w:t>
            </w:r>
          </w:p>
        </w:tc>
        <w:tc>
          <w:tcPr>
            <w:tcW w:w="708"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r>
              <w:rPr>
                <w:rFonts w:eastAsia="Arial Unicode MS" w:cs="Arial"/>
                <w:sz w:val="20"/>
              </w:rPr>
              <w:t>72%</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FFFFFF" w:themeFill="background1"/>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Increase from 76.8 baseline</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Public Health and Wellbeing</w:t>
            </w:r>
          </w:p>
        </w:tc>
      </w:tr>
      <w:tr w:rsidR="00491934" w:rsidRPr="007C422F" w:rsidTr="00491934">
        <w:trPr>
          <w:trHeight w:val="691"/>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45</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90% CAMHS referrals are seen within 18 weeks by December 2014</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80.0%</w:t>
            </w:r>
          </w:p>
        </w:tc>
        <w:tc>
          <w:tcPr>
            <w:tcW w:w="850" w:type="dxa"/>
            <w:tcBorders>
              <w:top w:val="single" w:sz="4" w:space="0" w:color="000000"/>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p>
        </w:tc>
        <w:tc>
          <w:tcPr>
            <w:tcW w:w="851"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95.3%</w:t>
            </w:r>
          </w:p>
        </w:tc>
        <w:tc>
          <w:tcPr>
            <w:tcW w:w="708" w:type="dxa"/>
            <w:tcBorders>
              <w:top w:val="single" w:sz="4" w:space="0" w:color="000000"/>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92.9%</w:t>
            </w:r>
          </w:p>
        </w:tc>
        <w:tc>
          <w:tcPr>
            <w:tcW w:w="709" w:type="dxa"/>
            <w:tcBorders>
              <w:top w:val="single" w:sz="4" w:space="0" w:color="000000"/>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 90</w:t>
            </w:r>
            <w:r w:rsidRPr="00FC5B9B">
              <w:rPr>
                <w:rFonts w:eastAsia="Arial Unicode MS" w:cs="Arial"/>
                <w:sz w:val="20"/>
              </w:rPr>
              <w:t>%</w:t>
            </w: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90%</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Mental Health</w:t>
            </w:r>
          </w:p>
        </w:tc>
      </w:tr>
      <w:tr w:rsidR="00491934" w:rsidRPr="007C422F" w:rsidTr="00491934">
        <w:trPr>
          <w:trHeight w:val="1033"/>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46</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of statutory health assessments completed within 4 weeks of becoming LAC will increase to 95%</w:t>
            </w:r>
          </w:p>
        </w:tc>
        <w:tc>
          <w:tcPr>
            <w:tcW w:w="850" w:type="dxa"/>
            <w:tcBorders>
              <w:top w:val="nil"/>
              <w:left w:val="nil"/>
              <w:bottom w:val="single" w:sz="4" w:space="0" w:color="000000"/>
              <w:right w:val="single" w:sz="4" w:space="0" w:color="000000"/>
            </w:tcBorders>
            <w:shd w:val="clear" w:color="auto" w:fill="FF000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23.3%</w:t>
            </w:r>
          </w:p>
        </w:tc>
        <w:tc>
          <w:tcPr>
            <w:tcW w:w="993"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70.0%</w:t>
            </w:r>
          </w:p>
        </w:tc>
        <w:tc>
          <w:tcPr>
            <w:tcW w:w="850"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66.7%</w:t>
            </w:r>
          </w:p>
        </w:tc>
        <w:tc>
          <w:tcPr>
            <w:tcW w:w="851"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66.7%</w:t>
            </w:r>
          </w:p>
        </w:tc>
        <w:tc>
          <w:tcPr>
            <w:tcW w:w="708"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68</w:t>
            </w:r>
            <w:r w:rsidRPr="00FC5B9B">
              <w:rPr>
                <w:rFonts w:eastAsia="Arial Unicode MS" w:cs="Arial"/>
                <w:sz w:val="20"/>
              </w:rPr>
              <w:t>.8%</w:t>
            </w:r>
          </w:p>
        </w:tc>
        <w:tc>
          <w:tcPr>
            <w:tcW w:w="709"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66.7%</w:t>
            </w:r>
          </w:p>
        </w:tc>
        <w:tc>
          <w:tcPr>
            <w:tcW w:w="709"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66.7%</w:t>
            </w:r>
          </w:p>
        </w:tc>
        <w:tc>
          <w:tcPr>
            <w:tcW w:w="709"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r>
              <w:rPr>
                <w:rFonts w:eastAsia="Arial Unicode MS" w:cs="Arial"/>
                <w:sz w:val="20"/>
              </w:rPr>
              <w:t>71.4%</w:t>
            </w:r>
          </w:p>
        </w:tc>
        <w:tc>
          <w:tcPr>
            <w:tcW w:w="708"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r>
              <w:rPr>
                <w:rFonts w:eastAsia="Arial Unicode MS" w:cs="Arial"/>
                <w:sz w:val="20"/>
              </w:rPr>
              <w:t>70.0%</w:t>
            </w:r>
          </w:p>
        </w:tc>
        <w:tc>
          <w:tcPr>
            <w:tcW w:w="709"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r>
              <w:rPr>
                <w:rFonts w:eastAsia="Arial Unicode MS" w:cs="Arial"/>
                <w:sz w:val="20"/>
              </w:rPr>
              <w:t>64.3%</w:t>
            </w: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95%</w:t>
            </w:r>
          </w:p>
          <w:p w:rsidR="00491934" w:rsidRPr="00B17075" w:rsidRDefault="00491934" w:rsidP="00491934">
            <w:pPr>
              <w:rPr>
                <w:rFonts w:eastAsia="Arial Unicode MS" w:cs="Arial"/>
                <w:sz w:val="20"/>
              </w:rPr>
            </w:pPr>
            <w:r w:rsidRPr="00B17075">
              <w:rPr>
                <w:rFonts w:eastAsia="Arial Unicode MS" w:cs="Arial"/>
                <w:sz w:val="20"/>
              </w:rPr>
              <w:t>Amber status represents improvement post integration.</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Looked after Children</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47</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5178B0">
              <w:rPr>
                <w:rFonts w:eastAsia="Arial Unicode MS" w:cs="Arial"/>
                <w:sz w:val="20"/>
              </w:rPr>
              <w:t>95% of health assessments for LAC who are accommodated are available for the initial child’s plan meeting at six weeks</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p>
        </w:tc>
        <w:tc>
          <w:tcPr>
            <w:tcW w:w="850"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p>
        </w:tc>
        <w:tc>
          <w:tcPr>
            <w:tcW w:w="851"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p>
        </w:tc>
        <w:tc>
          <w:tcPr>
            <w:tcW w:w="708"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p>
        </w:tc>
        <w:tc>
          <w:tcPr>
            <w:tcW w:w="709"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66.7%</w:t>
            </w:r>
          </w:p>
        </w:tc>
        <w:tc>
          <w:tcPr>
            <w:tcW w:w="709" w:type="dxa"/>
            <w:tcBorders>
              <w:top w:val="nil"/>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Pr>
                <w:rFonts w:eastAsia="Arial Unicode MS" w:cs="Arial"/>
                <w:sz w:val="20"/>
              </w:rPr>
              <w:t>63.6%</w:t>
            </w:r>
          </w:p>
        </w:tc>
        <w:tc>
          <w:tcPr>
            <w:tcW w:w="709"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r>
              <w:rPr>
                <w:rFonts w:eastAsia="Arial Unicode MS" w:cs="Arial"/>
                <w:sz w:val="20"/>
              </w:rPr>
              <w:t>75%</w:t>
            </w:r>
          </w:p>
        </w:tc>
        <w:tc>
          <w:tcPr>
            <w:tcW w:w="708"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r>
              <w:rPr>
                <w:rFonts w:eastAsia="Arial Unicode MS" w:cs="Arial"/>
                <w:sz w:val="20"/>
              </w:rPr>
              <w:t>83.3%</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Looking for improvement from the 66.7% baseline.</w:t>
            </w:r>
          </w:p>
          <w:p w:rsidR="00491934" w:rsidRPr="00B17075" w:rsidRDefault="00491934" w:rsidP="00491934">
            <w:pPr>
              <w:rPr>
                <w:rFonts w:eastAsia="Arial Unicode MS" w:cs="Arial"/>
                <w:sz w:val="20"/>
              </w:rPr>
            </w:pP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Looked after Children</w:t>
            </w:r>
          </w:p>
        </w:tc>
      </w:tr>
      <w:tr w:rsidR="00491934" w:rsidRPr="007C422F" w:rsidTr="00491934">
        <w:trPr>
          <w:trHeight w:val="56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48</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5178B0">
              <w:rPr>
                <w:rFonts w:eastAsia="Arial Unicode MS" w:cs="Arial"/>
                <w:sz w:val="20"/>
              </w:rPr>
              <w:t>Waiting times for AHP services to be within 18 weeks from referral to treatment</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1" w:type="dxa"/>
            <w:tcBorders>
              <w:top w:val="nil"/>
              <w:left w:val="nil"/>
              <w:bottom w:val="single" w:sz="4" w:space="0" w:color="000000"/>
              <w:right w:val="single" w:sz="4" w:space="0" w:color="000000"/>
            </w:tcBorders>
            <w:shd w:val="clear" w:color="auto" w:fill="auto"/>
            <w:tcMar>
              <w:top w:w="28" w:type="dxa"/>
              <w:bottom w:w="28" w:type="dxa"/>
            </w:tcMar>
          </w:tcPr>
          <w:p w:rsidR="00491934" w:rsidRPr="00FC5B9B" w:rsidRDefault="00491934" w:rsidP="00491934">
            <w:pPr>
              <w:rPr>
                <w:rFonts w:eastAsia="Arial Unicode MS" w:cs="Arial"/>
                <w:sz w:val="20"/>
              </w:rPr>
            </w:pPr>
          </w:p>
        </w:tc>
        <w:tc>
          <w:tcPr>
            <w:tcW w:w="708" w:type="dxa"/>
            <w:tcBorders>
              <w:top w:val="nil"/>
              <w:left w:val="nil"/>
              <w:bottom w:val="single" w:sz="4" w:space="0" w:color="000000"/>
              <w:right w:val="single" w:sz="4" w:space="0" w:color="000000"/>
            </w:tcBorders>
            <w:shd w:val="clear" w:color="000000" w:fill="D9D9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000000" w:fill="D9D9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FFC000"/>
          </w:tcPr>
          <w:p w:rsidR="00491934" w:rsidRPr="00FC5B9B" w:rsidRDefault="00491934" w:rsidP="00491934">
            <w:pPr>
              <w:rPr>
                <w:rFonts w:eastAsia="Arial Unicode MS" w:cs="Arial"/>
                <w:sz w:val="20"/>
              </w:rPr>
            </w:pPr>
            <w:r>
              <w:rPr>
                <w:rFonts w:eastAsia="Arial Unicode MS" w:cs="Arial"/>
                <w:sz w:val="20"/>
              </w:rPr>
              <w:t>87%</w:t>
            </w: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95%</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Additional support Needs</w:t>
            </w:r>
          </w:p>
        </w:tc>
      </w:tr>
      <w:tr w:rsidR="00491934" w:rsidRPr="007C422F" w:rsidTr="00491934">
        <w:trPr>
          <w:trHeight w:val="559"/>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49</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95% of children will have their P1 Body Mass index measured every year</w:t>
            </w:r>
          </w:p>
        </w:tc>
        <w:tc>
          <w:tcPr>
            <w:tcW w:w="850" w:type="dxa"/>
            <w:tcBorders>
              <w:top w:val="single" w:sz="4" w:space="0" w:color="000000"/>
              <w:left w:val="nil"/>
              <w:bottom w:val="single" w:sz="4" w:space="0" w:color="000000"/>
              <w:right w:val="single" w:sz="4" w:space="0" w:color="000000"/>
            </w:tcBorders>
            <w:shd w:val="clear" w:color="auto" w:fill="FFC00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91.1%</w:t>
            </w:r>
          </w:p>
        </w:tc>
        <w:tc>
          <w:tcPr>
            <w:tcW w:w="993"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93.1%</w:t>
            </w:r>
          </w:p>
        </w:tc>
        <w:tc>
          <w:tcPr>
            <w:tcW w:w="850" w:type="dxa"/>
            <w:tcBorders>
              <w:top w:val="nil"/>
              <w:left w:val="nil"/>
              <w:bottom w:val="single" w:sz="4" w:space="0" w:color="000000"/>
              <w:right w:val="single" w:sz="4" w:space="0" w:color="000000"/>
            </w:tcBorders>
            <w:shd w:val="clear" w:color="auto" w:fill="FFC00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90.2%</w:t>
            </w:r>
          </w:p>
        </w:tc>
        <w:tc>
          <w:tcPr>
            <w:tcW w:w="851" w:type="dxa"/>
            <w:tcBorders>
              <w:top w:val="single" w:sz="4" w:space="0" w:color="000000"/>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99.6%</w:t>
            </w:r>
          </w:p>
        </w:tc>
        <w:tc>
          <w:tcPr>
            <w:tcW w:w="708"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92D050"/>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92D050"/>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90%</w:t>
            </w:r>
          </w:p>
          <w:p w:rsidR="00491934" w:rsidRPr="00B17075" w:rsidRDefault="00491934" w:rsidP="00491934">
            <w:pPr>
              <w:rPr>
                <w:rFonts w:eastAsia="Arial Unicode MS" w:cs="Arial"/>
                <w:sz w:val="20"/>
              </w:rPr>
            </w:pPr>
            <w:r w:rsidRPr="00B17075">
              <w:rPr>
                <w:rFonts w:eastAsia="Arial Unicode MS" w:cs="Arial"/>
                <w:sz w:val="20"/>
              </w:rPr>
              <w:t>Reported annually</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Public Health and Wellbeing</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50</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5178B0">
              <w:rPr>
                <w:rFonts w:eastAsia="Arial Unicode MS" w:cs="Arial"/>
                <w:sz w:val="20"/>
              </w:rPr>
              <w:t>80% of young women in S2 to receive HPV immunisation by March 2017</w:t>
            </w:r>
          </w:p>
        </w:tc>
        <w:tc>
          <w:tcPr>
            <w:tcW w:w="850" w:type="dxa"/>
            <w:tcBorders>
              <w:top w:val="nil"/>
              <w:left w:val="nil"/>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92D050"/>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86.4%</w:t>
            </w:r>
          </w:p>
        </w:tc>
        <w:tc>
          <w:tcPr>
            <w:tcW w:w="850" w:type="dxa"/>
            <w:tcBorders>
              <w:top w:val="single" w:sz="4" w:space="0" w:color="000000"/>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1" w:type="dxa"/>
            <w:tcBorders>
              <w:top w:val="nil"/>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p>
        </w:tc>
        <w:tc>
          <w:tcPr>
            <w:tcW w:w="708"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FFFFFF" w:themeFill="background1"/>
            <w:tcMar>
              <w:top w:w="28" w:type="dxa"/>
              <w:bottom w:w="28" w:type="dxa"/>
            </w:tcMar>
            <w:hideMark/>
          </w:tcPr>
          <w:p w:rsidR="00491934" w:rsidRPr="00B17075" w:rsidRDefault="00491934" w:rsidP="00491934">
            <w:pPr>
              <w:rPr>
                <w:rFonts w:eastAsia="Arial Unicode MS" w:cs="Arial"/>
                <w:sz w:val="20"/>
              </w:rPr>
            </w:pPr>
            <w:r w:rsidRPr="00B17075">
              <w:rPr>
                <w:rFonts w:eastAsia="Arial Unicode MS" w:cs="Arial"/>
                <w:sz w:val="20"/>
              </w:rPr>
              <w:t>90%</w:t>
            </w:r>
          </w:p>
          <w:p w:rsidR="00491934" w:rsidRPr="00B17075" w:rsidRDefault="00491934" w:rsidP="00491934">
            <w:pPr>
              <w:rPr>
                <w:rFonts w:eastAsia="Arial Unicode MS" w:cs="Arial"/>
                <w:sz w:val="20"/>
              </w:rPr>
            </w:pPr>
            <w:r w:rsidRPr="00B17075">
              <w:rPr>
                <w:rFonts w:eastAsia="Arial Unicode MS" w:cs="Arial"/>
                <w:sz w:val="20"/>
              </w:rPr>
              <w:t>Awaiting Data from NHS Highland</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B17075" w:rsidRDefault="00491934" w:rsidP="00491934">
            <w:pPr>
              <w:rPr>
                <w:rFonts w:cs="Arial"/>
                <w:sz w:val="20"/>
              </w:rPr>
            </w:pPr>
            <w:r w:rsidRPr="00B17075">
              <w:rPr>
                <w:rFonts w:cs="Arial"/>
                <w:sz w:val="20"/>
              </w:rPr>
              <w:t>Public Health and Wellbeing</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51</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E7784D">
              <w:rPr>
                <w:rFonts w:eastAsia="Arial Unicode MS" w:cs="Arial"/>
                <w:sz w:val="20"/>
              </w:rPr>
              <w:t>The percentage of young women who receive HPV immunisation will be no different between the most and least deprived areas</w:t>
            </w:r>
          </w:p>
        </w:tc>
        <w:tc>
          <w:tcPr>
            <w:tcW w:w="850" w:type="dxa"/>
            <w:tcBorders>
              <w:top w:val="nil"/>
              <w:left w:val="nil"/>
              <w:bottom w:val="single" w:sz="4" w:space="0" w:color="000000"/>
              <w:right w:val="single" w:sz="4" w:space="0" w:color="000000"/>
            </w:tcBorders>
            <w:shd w:val="clear" w:color="auto" w:fill="FFFFFF" w:themeFill="background1"/>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1" w:type="dxa"/>
            <w:tcBorders>
              <w:top w:val="nil"/>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p>
        </w:tc>
        <w:tc>
          <w:tcPr>
            <w:tcW w:w="708"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FFFFFF" w:themeFill="background1"/>
            <w:tcMar>
              <w:top w:w="28" w:type="dxa"/>
              <w:bottom w:w="28" w:type="dxa"/>
            </w:tcMar>
            <w:hideMark/>
          </w:tcPr>
          <w:p w:rsidR="00491934" w:rsidRPr="00FC5B9B" w:rsidRDefault="00491934" w:rsidP="00491934">
            <w:pPr>
              <w:rPr>
                <w:rFonts w:eastAsia="Arial Unicode MS" w:cs="Arial"/>
                <w:sz w:val="20"/>
              </w:rPr>
            </w:pPr>
            <w:r w:rsidRPr="003F02B1">
              <w:rPr>
                <w:rFonts w:eastAsia="Arial Unicode MS" w:cs="Arial"/>
                <w:sz w:val="20"/>
              </w:rPr>
              <w:t xml:space="preserve">Awaiting Data from NHS Highland </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FC5B9B" w:rsidRDefault="00491934" w:rsidP="00491934">
            <w:pPr>
              <w:rPr>
                <w:rFonts w:cs="Arial"/>
                <w:sz w:val="20"/>
              </w:rPr>
            </w:pPr>
            <w:r w:rsidRPr="00FC5B9B">
              <w:rPr>
                <w:rFonts w:cs="Arial"/>
                <w:sz w:val="20"/>
              </w:rPr>
              <w:t>Public Health and Wellbeing</w:t>
            </w:r>
          </w:p>
        </w:tc>
      </w:tr>
      <w:tr w:rsidR="00491934" w:rsidRPr="007C422F" w:rsidTr="00491934">
        <w:trPr>
          <w:trHeight w:val="600"/>
        </w:trPr>
        <w:tc>
          <w:tcPr>
            <w:tcW w:w="534" w:type="dxa"/>
            <w:tcBorders>
              <w:top w:val="nil"/>
              <w:left w:val="single" w:sz="4" w:space="0" w:color="000000"/>
              <w:bottom w:val="single" w:sz="4" w:space="0" w:color="000000"/>
              <w:right w:val="single" w:sz="4" w:space="0" w:color="000000"/>
            </w:tcBorders>
            <w:tcMar>
              <w:top w:w="28" w:type="dxa"/>
              <w:bottom w:w="28" w:type="dxa"/>
            </w:tcMar>
          </w:tcPr>
          <w:p w:rsidR="00491934" w:rsidRPr="00FC5B9B" w:rsidRDefault="00491934" w:rsidP="00491934">
            <w:pPr>
              <w:rPr>
                <w:rFonts w:eastAsia="Arial Unicode MS" w:cs="Arial"/>
                <w:sz w:val="20"/>
              </w:rPr>
            </w:pPr>
            <w:r>
              <w:rPr>
                <w:rFonts w:eastAsia="Arial Unicode MS" w:cs="Arial"/>
                <w:sz w:val="20"/>
              </w:rPr>
              <w:t>52</w:t>
            </w:r>
          </w:p>
        </w:tc>
        <w:tc>
          <w:tcPr>
            <w:tcW w:w="3861" w:type="dxa"/>
            <w:tcBorders>
              <w:top w:val="nil"/>
              <w:left w:val="single" w:sz="4" w:space="0" w:color="000000"/>
              <w:bottom w:val="single" w:sz="4" w:space="0" w:color="000000"/>
              <w:right w:val="single" w:sz="4" w:space="0" w:color="000000"/>
            </w:tcBorders>
            <w:shd w:val="clear" w:color="auto" w:fill="auto"/>
            <w:tcMar>
              <w:top w:w="28" w:type="dxa"/>
              <w:bottom w:w="28" w:type="dxa"/>
            </w:tcMar>
            <w:hideMark/>
          </w:tcPr>
          <w:p w:rsidR="00491934" w:rsidRPr="00FC5B9B" w:rsidRDefault="00491934" w:rsidP="00491934">
            <w:pPr>
              <w:rPr>
                <w:rFonts w:eastAsia="Arial Unicode MS" w:cs="Arial"/>
                <w:sz w:val="20"/>
              </w:rPr>
            </w:pPr>
            <w:r w:rsidRPr="005178B0">
              <w:rPr>
                <w:rFonts w:eastAsia="Arial Unicode MS" w:cs="Arial"/>
                <w:sz w:val="20"/>
              </w:rPr>
              <w:t>The percentage of young women who receive HPV immunisation will be no different between the general population and the Looked After Children Population</w:t>
            </w:r>
          </w:p>
        </w:tc>
        <w:tc>
          <w:tcPr>
            <w:tcW w:w="850" w:type="dxa"/>
            <w:tcBorders>
              <w:top w:val="nil"/>
              <w:left w:val="nil"/>
              <w:bottom w:val="single" w:sz="4" w:space="0" w:color="000000"/>
              <w:right w:val="single" w:sz="4" w:space="0" w:color="000000"/>
            </w:tcBorders>
            <w:shd w:val="clear" w:color="auto" w:fill="FFFFFF" w:themeFill="background1"/>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993" w:type="dxa"/>
            <w:tcBorders>
              <w:top w:val="nil"/>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0" w:type="dxa"/>
            <w:tcBorders>
              <w:top w:val="nil"/>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r w:rsidRPr="00FC5B9B">
              <w:rPr>
                <w:rFonts w:eastAsia="Arial Unicode MS" w:cs="Arial"/>
                <w:sz w:val="20"/>
              </w:rPr>
              <w:t> </w:t>
            </w:r>
          </w:p>
        </w:tc>
        <w:tc>
          <w:tcPr>
            <w:tcW w:w="851" w:type="dxa"/>
            <w:tcBorders>
              <w:top w:val="nil"/>
              <w:left w:val="nil"/>
              <w:bottom w:val="single" w:sz="4" w:space="0" w:color="000000"/>
              <w:right w:val="single" w:sz="4" w:space="0" w:color="000000"/>
            </w:tcBorders>
            <w:shd w:val="clear" w:color="auto" w:fill="FFFFFF" w:themeFill="background1"/>
            <w:tcMar>
              <w:top w:w="28" w:type="dxa"/>
              <w:bottom w:w="28" w:type="dxa"/>
            </w:tcMar>
          </w:tcPr>
          <w:p w:rsidR="00491934" w:rsidRPr="00FC5B9B" w:rsidRDefault="00491934" w:rsidP="00491934">
            <w:pPr>
              <w:rPr>
                <w:rFonts w:eastAsia="Arial Unicode MS" w:cs="Arial"/>
                <w:sz w:val="20"/>
              </w:rPr>
            </w:pPr>
          </w:p>
        </w:tc>
        <w:tc>
          <w:tcPr>
            <w:tcW w:w="708"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nil"/>
              <w:bottom w:val="single" w:sz="4" w:space="0" w:color="000000"/>
              <w:right w:val="single" w:sz="4" w:space="0" w:color="000000"/>
            </w:tcBorders>
            <w:shd w:val="clear" w:color="auto" w:fill="D9D9D9" w:themeFill="background1" w:themeFillShade="D9"/>
            <w:tcMar>
              <w:top w:w="28" w:type="dxa"/>
              <w:bottom w:w="28" w:type="dxa"/>
            </w:tcMar>
            <w:hideMark/>
          </w:tcPr>
          <w:p w:rsidR="00491934" w:rsidRPr="00FC5B9B" w:rsidRDefault="00491934" w:rsidP="00491934">
            <w:pPr>
              <w:rPr>
                <w:rFonts w:eastAsia="Arial Unicode MS" w:cs="Arial"/>
                <w:sz w:val="20"/>
              </w:rPr>
            </w:pPr>
            <w:r w:rsidRPr="00FC5B9B">
              <w:rPr>
                <w:rFonts w:eastAsia="Arial Unicode MS" w:cs="Arial"/>
                <w:sz w:val="20"/>
              </w:rPr>
              <w:t> </w:t>
            </w: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8"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709"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675" w:type="dxa"/>
            <w:tcBorders>
              <w:top w:val="nil"/>
              <w:left w:val="single" w:sz="4" w:space="0" w:color="000000"/>
              <w:bottom w:val="single" w:sz="4" w:space="0" w:color="000000"/>
              <w:right w:val="single" w:sz="4" w:space="0" w:color="000000"/>
            </w:tcBorders>
            <w:shd w:val="clear" w:color="auto" w:fill="D9D9D9" w:themeFill="background1" w:themeFillShade="D9"/>
          </w:tcPr>
          <w:p w:rsidR="00491934" w:rsidRPr="00FC5B9B" w:rsidRDefault="00491934" w:rsidP="00491934">
            <w:pPr>
              <w:rPr>
                <w:rFonts w:eastAsia="Arial Unicode MS" w:cs="Arial"/>
                <w:sz w:val="20"/>
              </w:rPr>
            </w:pPr>
          </w:p>
        </w:tc>
        <w:tc>
          <w:tcPr>
            <w:tcW w:w="1276" w:type="dxa"/>
            <w:gridSpan w:val="2"/>
            <w:tcBorders>
              <w:top w:val="nil"/>
              <w:left w:val="single" w:sz="4" w:space="0" w:color="000000"/>
              <w:bottom w:val="single" w:sz="4" w:space="0" w:color="000000"/>
              <w:right w:val="single" w:sz="4" w:space="0" w:color="000000"/>
            </w:tcBorders>
            <w:shd w:val="clear" w:color="auto" w:fill="FFFFFF" w:themeFill="background1"/>
            <w:tcMar>
              <w:top w:w="28" w:type="dxa"/>
              <w:bottom w:w="28" w:type="dxa"/>
            </w:tcMar>
            <w:hideMark/>
          </w:tcPr>
          <w:p w:rsidR="00491934" w:rsidRPr="00FC5B9B" w:rsidRDefault="00491934" w:rsidP="00491934">
            <w:pPr>
              <w:rPr>
                <w:rFonts w:eastAsia="Arial Unicode MS" w:cs="Arial"/>
                <w:sz w:val="20"/>
              </w:rPr>
            </w:pPr>
            <w:r w:rsidRPr="003F02B1">
              <w:rPr>
                <w:rFonts w:eastAsia="Arial Unicode MS" w:cs="Arial"/>
                <w:sz w:val="20"/>
              </w:rPr>
              <w:t xml:space="preserve">Awaiting Data from NHS Highland </w:t>
            </w:r>
          </w:p>
        </w:tc>
        <w:tc>
          <w:tcPr>
            <w:tcW w:w="1276" w:type="dxa"/>
            <w:gridSpan w:val="3"/>
            <w:tcBorders>
              <w:top w:val="nil"/>
              <w:left w:val="nil"/>
              <w:bottom w:val="single" w:sz="4" w:space="0" w:color="000000"/>
              <w:right w:val="single" w:sz="4" w:space="0" w:color="000000"/>
            </w:tcBorders>
            <w:tcMar>
              <w:top w:w="28" w:type="dxa"/>
              <w:bottom w:w="28" w:type="dxa"/>
            </w:tcMar>
          </w:tcPr>
          <w:p w:rsidR="00491934" w:rsidRPr="00FC5B9B" w:rsidRDefault="00491934" w:rsidP="00491934">
            <w:pPr>
              <w:rPr>
                <w:rFonts w:cs="Arial"/>
                <w:sz w:val="20"/>
              </w:rPr>
            </w:pPr>
            <w:r w:rsidRPr="00FC5B9B">
              <w:rPr>
                <w:rFonts w:cs="Arial"/>
                <w:sz w:val="20"/>
              </w:rPr>
              <w:t>Public Health and Wellbeing</w:t>
            </w:r>
          </w:p>
        </w:tc>
      </w:tr>
    </w:tbl>
    <w:p w:rsidR="00F663E0" w:rsidRDefault="00F663E0" w:rsidP="00A5403A">
      <w:pPr>
        <w:contextualSpacing/>
        <w:rPr>
          <w:rFonts w:cs="Arial"/>
          <w:szCs w:val="24"/>
        </w:rPr>
        <w:sectPr w:rsidR="00F663E0" w:rsidSect="00491934">
          <w:headerReference w:type="default" r:id="rId10"/>
          <w:pgSz w:w="16838" w:h="11906" w:orient="landscape"/>
          <w:pgMar w:top="1440" w:right="1440" w:bottom="1440" w:left="1440" w:header="708" w:footer="708" w:gutter="0"/>
          <w:cols w:space="708"/>
          <w:docGrid w:linePitch="360"/>
        </w:sectPr>
      </w:pPr>
    </w:p>
    <w:p w:rsidR="004555F6" w:rsidRDefault="004555F6" w:rsidP="004555F6">
      <w:pPr>
        <w:pStyle w:val="Header"/>
        <w:rPr>
          <w:rFonts w:cs="Arial"/>
          <w:b/>
          <w:sz w:val="28"/>
          <w:szCs w:val="28"/>
        </w:rPr>
      </w:pPr>
      <w:r w:rsidRPr="009E2EED">
        <w:rPr>
          <w:rFonts w:cs="Arial"/>
          <w:b/>
          <w:sz w:val="28"/>
          <w:szCs w:val="28"/>
        </w:rPr>
        <w:t>Looked After Children</w:t>
      </w:r>
      <w:r>
        <w:rPr>
          <w:rFonts w:cs="Arial"/>
          <w:b/>
          <w:sz w:val="28"/>
          <w:szCs w:val="28"/>
        </w:rPr>
        <w:t xml:space="preserve"> (LAC) Health Assessments - Exception Report </w:t>
      </w:r>
    </w:p>
    <w:p w:rsidR="004555F6" w:rsidRDefault="004555F6" w:rsidP="004555F6">
      <w:pPr>
        <w:pStyle w:val="Header"/>
        <w:jc w:val="both"/>
        <w:rPr>
          <w:rFonts w:cs="Arial"/>
          <w:b/>
          <w:sz w:val="22"/>
          <w:szCs w:val="22"/>
        </w:rPr>
      </w:pPr>
    </w:p>
    <w:p w:rsidR="004555F6" w:rsidRPr="00095B31" w:rsidRDefault="004555F6" w:rsidP="004555F6">
      <w:pPr>
        <w:pStyle w:val="Header"/>
        <w:rPr>
          <w:rFonts w:cs="Arial"/>
          <w:b/>
          <w:sz w:val="22"/>
          <w:szCs w:val="22"/>
        </w:rPr>
      </w:pPr>
      <w:r w:rsidRPr="00095B31">
        <w:rPr>
          <w:rFonts w:cs="Arial"/>
          <w:b/>
          <w:sz w:val="22"/>
          <w:szCs w:val="22"/>
          <w:u w:val="single"/>
        </w:rPr>
        <w:t>Targets</w:t>
      </w:r>
    </w:p>
    <w:p w:rsidR="004555F6" w:rsidRPr="00095B31" w:rsidRDefault="004555F6" w:rsidP="004555F6">
      <w:pPr>
        <w:pStyle w:val="Header"/>
        <w:rPr>
          <w:rFonts w:cs="Arial"/>
          <w:b/>
          <w:sz w:val="22"/>
          <w:szCs w:val="22"/>
        </w:rPr>
      </w:pPr>
    </w:p>
    <w:p w:rsidR="004555F6" w:rsidRDefault="004555F6" w:rsidP="004555F6">
      <w:pPr>
        <w:pStyle w:val="Header"/>
        <w:numPr>
          <w:ilvl w:val="0"/>
          <w:numId w:val="37"/>
        </w:numPr>
        <w:ind w:left="360"/>
        <w:rPr>
          <w:rFonts w:cs="Arial"/>
          <w:b/>
          <w:sz w:val="22"/>
          <w:szCs w:val="22"/>
        </w:rPr>
      </w:pPr>
      <w:r>
        <w:rPr>
          <w:rFonts w:cs="Arial"/>
          <w:b/>
          <w:sz w:val="22"/>
          <w:szCs w:val="22"/>
        </w:rPr>
        <w:t>The percentage of statutory health assessments completed within 4 weeks of the child becoming Looked After will increase to 95%</w:t>
      </w:r>
    </w:p>
    <w:p w:rsidR="004555F6" w:rsidRDefault="004555F6" w:rsidP="004555F6">
      <w:pPr>
        <w:pStyle w:val="Header"/>
        <w:rPr>
          <w:rFonts w:cs="Arial"/>
          <w:b/>
          <w:sz w:val="22"/>
          <w:szCs w:val="22"/>
        </w:rPr>
      </w:pPr>
    </w:p>
    <w:p w:rsidR="004555F6" w:rsidRDefault="004555F6" w:rsidP="004555F6">
      <w:pPr>
        <w:pStyle w:val="Header"/>
        <w:numPr>
          <w:ilvl w:val="0"/>
          <w:numId w:val="37"/>
        </w:numPr>
        <w:ind w:left="360"/>
        <w:rPr>
          <w:rFonts w:cs="Arial"/>
          <w:b/>
          <w:sz w:val="22"/>
          <w:szCs w:val="22"/>
        </w:rPr>
      </w:pPr>
      <w:r>
        <w:rPr>
          <w:rFonts w:cs="Arial"/>
          <w:b/>
          <w:sz w:val="22"/>
          <w:szCs w:val="22"/>
        </w:rPr>
        <w:t>95% of health assessments for LAC who are accommodated are available for the initial child’s plan meeting (at 6 weeks) - revised performance measure agreed at Strategic Commissioning Group September 2016</w:t>
      </w:r>
      <w:r>
        <w:rPr>
          <w:rFonts w:cs="Arial"/>
          <w:b/>
          <w:sz w:val="22"/>
          <w:szCs w:val="22"/>
        </w:rPr>
        <w:tab/>
      </w:r>
      <w:r>
        <w:rPr>
          <w:rFonts w:cs="Arial"/>
          <w:b/>
          <w:sz w:val="22"/>
          <w:szCs w:val="22"/>
        </w:rPr>
        <w:tab/>
      </w:r>
    </w:p>
    <w:p w:rsidR="004555F6" w:rsidRDefault="004555F6" w:rsidP="004555F6">
      <w:pPr>
        <w:pStyle w:val="Heade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4555F6" w:rsidRPr="008756C1" w:rsidTr="001103C4">
        <w:tc>
          <w:tcPr>
            <w:tcW w:w="10682" w:type="dxa"/>
            <w:shd w:val="clear" w:color="auto" w:fill="auto"/>
          </w:tcPr>
          <w:p w:rsidR="004555F6" w:rsidRPr="008756C1" w:rsidRDefault="004555F6" w:rsidP="001103C4">
            <w:pPr>
              <w:rPr>
                <w:rFonts w:cs="Arial"/>
                <w:sz w:val="22"/>
                <w:szCs w:val="22"/>
              </w:rPr>
            </w:pPr>
            <w:r>
              <w:rPr>
                <w:rFonts w:cs="Arial"/>
                <w:b/>
                <w:sz w:val="22"/>
                <w:szCs w:val="22"/>
              </w:rPr>
              <w:t>1</w:t>
            </w:r>
            <w:r w:rsidRPr="008756C1">
              <w:rPr>
                <w:rFonts w:cs="Arial"/>
                <w:b/>
                <w:sz w:val="22"/>
                <w:szCs w:val="22"/>
              </w:rPr>
              <w:t xml:space="preserve">  Background</w:t>
            </w:r>
          </w:p>
        </w:tc>
      </w:tr>
      <w:tr w:rsidR="004555F6" w:rsidRPr="008756C1" w:rsidTr="001103C4">
        <w:tc>
          <w:tcPr>
            <w:tcW w:w="10682" w:type="dxa"/>
            <w:shd w:val="clear" w:color="auto" w:fill="auto"/>
          </w:tcPr>
          <w:p w:rsidR="004555F6" w:rsidRDefault="004555F6" w:rsidP="001103C4">
            <w:pPr>
              <w:jc w:val="both"/>
              <w:rPr>
                <w:rFonts w:cs="Arial"/>
                <w:sz w:val="22"/>
                <w:szCs w:val="22"/>
              </w:rPr>
            </w:pPr>
          </w:p>
          <w:p w:rsidR="004555F6" w:rsidRPr="008756C1" w:rsidRDefault="004555F6" w:rsidP="001103C4">
            <w:pPr>
              <w:jc w:val="both"/>
              <w:rPr>
                <w:rFonts w:cs="Arial"/>
              </w:rPr>
            </w:pPr>
            <w:r w:rsidRPr="008756C1">
              <w:rPr>
                <w:rFonts w:cs="Arial"/>
                <w:sz w:val="22"/>
                <w:szCs w:val="22"/>
              </w:rPr>
              <w:t>Children who become Looked After are required to have a health assessment</w:t>
            </w:r>
            <w:r>
              <w:rPr>
                <w:rFonts w:cs="Arial"/>
                <w:sz w:val="22"/>
                <w:szCs w:val="22"/>
              </w:rPr>
              <w:t xml:space="preserve"> carried out </w:t>
            </w:r>
            <w:r w:rsidRPr="008756C1">
              <w:rPr>
                <w:rFonts w:cs="Arial"/>
                <w:sz w:val="22"/>
                <w:szCs w:val="22"/>
              </w:rPr>
              <w:t>(The Looked After Children (Scot</w:t>
            </w:r>
            <w:r>
              <w:rPr>
                <w:rFonts w:cs="Arial"/>
                <w:sz w:val="22"/>
                <w:szCs w:val="22"/>
              </w:rPr>
              <w:t xml:space="preserve">land) Regulations 2009).  It is recommended that this is done </w:t>
            </w:r>
            <w:r w:rsidRPr="008756C1">
              <w:rPr>
                <w:rFonts w:cs="Arial"/>
                <w:sz w:val="22"/>
                <w:szCs w:val="22"/>
              </w:rPr>
              <w:t xml:space="preserve">within </w:t>
            </w:r>
            <w:r>
              <w:rPr>
                <w:rFonts w:cs="Arial"/>
                <w:sz w:val="22"/>
                <w:szCs w:val="22"/>
              </w:rPr>
              <w:t xml:space="preserve">4 weeks of notification to the Health </w:t>
            </w:r>
            <w:r w:rsidRPr="008756C1">
              <w:rPr>
                <w:rFonts w:cs="Arial"/>
                <w:sz w:val="22"/>
                <w:szCs w:val="22"/>
              </w:rPr>
              <w:t xml:space="preserve">Board. </w:t>
            </w:r>
            <w:r>
              <w:rPr>
                <w:rFonts w:cs="Arial"/>
                <w:sz w:val="22"/>
                <w:szCs w:val="22"/>
              </w:rPr>
              <w:t>However, the Highland Council performance measurement is from the earlier point, of when the child becomes looked after.</w:t>
            </w:r>
          </w:p>
          <w:p w:rsidR="004555F6" w:rsidRPr="008756C1" w:rsidRDefault="004555F6" w:rsidP="001103C4">
            <w:pPr>
              <w:jc w:val="both"/>
              <w:rPr>
                <w:rFonts w:cs="Arial"/>
              </w:rPr>
            </w:pPr>
          </w:p>
          <w:p w:rsidR="004555F6" w:rsidRDefault="004555F6" w:rsidP="001103C4">
            <w:pPr>
              <w:jc w:val="both"/>
              <w:rPr>
                <w:rFonts w:cs="Arial"/>
                <w:sz w:val="22"/>
                <w:szCs w:val="22"/>
              </w:rPr>
            </w:pPr>
            <w:r>
              <w:rPr>
                <w:rFonts w:cs="Arial"/>
                <w:sz w:val="22"/>
                <w:szCs w:val="22"/>
              </w:rPr>
              <w:t xml:space="preserve">The purpose of carrying out the health assessment is to </w:t>
            </w:r>
          </w:p>
          <w:p w:rsidR="004555F6" w:rsidRPr="00A21BFC" w:rsidRDefault="004555F6" w:rsidP="001103C4">
            <w:pPr>
              <w:numPr>
                <w:ilvl w:val="0"/>
                <w:numId w:val="15"/>
              </w:numPr>
              <w:jc w:val="both"/>
              <w:rPr>
                <w:rFonts w:cs="Arial"/>
              </w:rPr>
            </w:pPr>
            <w:r w:rsidRPr="008756C1">
              <w:rPr>
                <w:rFonts w:cs="Arial"/>
                <w:sz w:val="22"/>
                <w:szCs w:val="22"/>
              </w:rPr>
              <w:t>identify previously unidentified health need</w:t>
            </w:r>
            <w:r>
              <w:rPr>
                <w:rFonts w:cs="Arial"/>
                <w:sz w:val="22"/>
                <w:szCs w:val="22"/>
              </w:rPr>
              <w:t xml:space="preserve">s, </w:t>
            </w:r>
            <w:r w:rsidRPr="008756C1">
              <w:rPr>
                <w:rFonts w:cs="Arial"/>
                <w:sz w:val="22"/>
                <w:szCs w:val="22"/>
              </w:rPr>
              <w:t xml:space="preserve"> and</w:t>
            </w:r>
          </w:p>
          <w:p w:rsidR="004555F6" w:rsidRDefault="004555F6" w:rsidP="001103C4">
            <w:pPr>
              <w:numPr>
                <w:ilvl w:val="0"/>
                <w:numId w:val="15"/>
              </w:numPr>
              <w:jc w:val="both"/>
              <w:rPr>
                <w:rFonts w:cs="Arial"/>
                <w:sz w:val="22"/>
                <w:szCs w:val="22"/>
              </w:rPr>
            </w:pPr>
            <w:proofErr w:type="gramStart"/>
            <w:r w:rsidRPr="008756C1">
              <w:rPr>
                <w:rFonts w:cs="Arial"/>
                <w:sz w:val="22"/>
                <w:szCs w:val="22"/>
              </w:rPr>
              <w:t>ensure</w:t>
            </w:r>
            <w:proofErr w:type="gramEnd"/>
            <w:r w:rsidRPr="008756C1">
              <w:rPr>
                <w:rFonts w:cs="Arial"/>
                <w:sz w:val="22"/>
                <w:szCs w:val="22"/>
              </w:rPr>
              <w:t xml:space="preserve"> </w:t>
            </w:r>
            <w:r>
              <w:rPr>
                <w:rFonts w:cs="Arial"/>
                <w:sz w:val="22"/>
                <w:szCs w:val="22"/>
              </w:rPr>
              <w:t xml:space="preserve">that </w:t>
            </w:r>
            <w:r w:rsidRPr="008756C1">
              <w:rPr>
                <w:rFonts w:cs="Arial"/>
                <w:sz w:val="22"/>
                <w:szCs w:val="22"/>
              </w:rPr>
              <w:t xml:space="preserve">health information is available to support decision making at </w:t>
            </w:r>
            <w:r>
              <w:rPr>
                <w:rFonts w:cs="Arial"/>
                <w:sz w:val="22"/>
                <w:szCs w:val="22"/>
              </w:rPr>
              <w:t xml:space="preserve">the Child’s Plan Meeting.  </w:t>
            </w:r>
          </w:p>
          <w:p w:rsidR="004555F6" w:rsidRDefault="004555F6" w:rsidP="001103C4">
            <w:pPr>
              <w:jc w:val="both"/>
              <w:rPr>
                <w:rFonts w:cs="Arial"/>
                <w:sz w:val="22"/>
                <w:szCs w:val="22"/>
              </w:rPr>
            </w:pPr>
          </w:p>
          <w:p w:rsidR="004555F6" w:rsidRDefault="004555F6" w:rsidP="001103C4">
            <w:pPr>
              <w:jc w:val="both"/>
              <w:rPr>
                <w:rFonts w:cs="Arial"/>
                <w:sz w:val="22"/>
                <w:szCs w:val="22"/>
              </w:rPr>
            </w:pPr>
            <w:r>
              <w:rPr>
                <w:rFonts w:cs="Arial"/>
                <w:sz w:val="22"/>
                <w:szCs w:val="22"/>
              </w:rPr>
              <w:t xml:space="preserve">While performance has increased from the level of 23%, prior to integration, it has plateaued at 65/70%.  </w:t>
            </w:r>
          </w:p>
          <w:p w:rsidR="004555F6" w:rsidRDefault="004555F6" w:rsidP="001103C4">
            <w:pPr>
              <w:jc w:val="both"/>
              <w:rPr>
                <w:rFonts w:cs="Arial"/>
                <w:sz w:val="22"/>
                <w:szCs w:val="22"/>
              </w:rPr>
            </w:pPr>
          </w:p>
          <w:p w:rsidR="004555F6" w:rsidRDefault="004555F6" w:rsidP="001103C4">
            <w:pPr>
              <w:jc w:val="both"/>
              <w:rPr>
                <w:rFonts w:cs="Arial"/>
                <w:sz w:val="22"/>
                <w:szCs w:val="22"/>
              </w:rPr>
            </w:pPr>
            <w:r>
              <w:rPr>
                <w:rFonts w:cs="Arial"/>
                <w:sz w:val="22"/>
                <w:szCs w:val="22"/>
              </w:rPr>
              <w:t>P</w:t>
            </w:r>
            <w:r w:rsidRPr="008756C1">
              <w:rPr>
                <w:rFonts w:cs="Arial"/>
                <w:sz w:val="22"/>
                <w:szCs w:val="22"/>
              </w:rPr>
              <w:t xml:space="preserve">erformance data is not </w:t>
            </w:r>
            <w:r>
              <w:rPr>
                <w:rFonts w:cs="Arial"/>
                <w:sz w:val="22"/>
                <w:szCs w:val="22"/>
              </w:rPr>
              <w:t>reported</w:t>
            </w:r>
            <w:r w:rsidRPr="008756C1">
              <w:rPr>
                <w:rFonts w:cs="Arial"/>
                <w:sz w:val="22"/>
                <w:szCs w:val="22"/>
              </w:rPr>
              <w:t xml:space="preserve"> at national level</w:t>
            </w:r>
            <w:r>
              <w:rPr>
                <w:rFonts w:cs="Arial"/>
                <w:sz w:val="22"/>
                <w:szCs w:val="22"/>
              </w:rPr>
              <w:t>, which continues to make comparison with other areas of Scotland difficult.</w:t>
            </w:r>
          </w:p>
          <w:p w:rsidR="004555F6" w:rsidRDefault="004555F6" w:rsidP="001103C4">
            <w:pPr>
              <w:jc w:val="both"/>
              <w:rPr>
                <w:rFonts w:cs="Arial"/>
                <w:sz w:val="22"/>
                <w:szCs w:val="22"/>
              </w:rPr>
            </w:pPr>
          </w:p>
          <w:p w:rsidR="004555F6" w:rsidRDefault="004555F6" w:rsidP="001103C4">
            <w:pPr>
              <w:jc w:val="both"/>
              <w:rPr>
                <w:rFonts w:cs="Arial"/>
                <w:sz w:val="22"/>
                <w:szCs w:val="22"/>
              </w:rPr>
            </w:pPr>
            <w:r w:rsidRPr="00431434">
              <w:rPr>
                <w:rFonts w:cs="Arial"/>
                <w:sz w:val="22"/>
                <w:szCs w:val="22"/>
              </w:rPr>
              <w:t>The majority of NHS Boards (including NHS Highland in Argyle &amp; Bute) offer LAC health assessment through specialist teams and community paediatrics using the British Association of Foster and Adoption medical assessment documentation.  These assessments are, in the main, restricted to the cohort of LAC placed away from home.    Highland have, since 2009, included all LAC in the statutory health assessment process with assessments undertaken by staff in universal health services using the My World Assessment framework.  Performance measurement for health assessments within 4 weeks of the child becoming Looked After will therefore continue to include all LAC.  It should be noted however that this significantly increases the scope and thus the service demand by around 35%.</w:t>
            </w:r>
          </w:p>
          <w:p w:rsidR="004555F6" w:rsidRDefault="004555F6" w:rsidP="001103C4">
            <w:pPr>
              <w:jc w:val="both"/>
              <w:rPr>
                <w:rFonts w:cs="Arial"/>
                <w:sz w:val="22"/>
                <w:szCs w:val="22"/>
              </w:rPr>
            </w:pPr>
          </w:p>
          <w:p w:rsidR="004555F6" w:rsidRDefault="004555F6" w:rsidP="001103C4">
            <w:pPr>
              <w:jc w:val="both"/>
              <w:rPr>
                <w:rFonts w:cs="Arial"/>
                <w:sz w:val="22"/>
                <w:szCs w:val="22"/>
              </w:rPr>
            </w:pPr>
            <w:r>
              <w:rPr>
                <w:rFonts w:cs="Arial"/>
                <w:sz w:val="22"/>
                <w:szCs w:val="22"/>
              </w:rPr>
              <w:t>The requirement to ensure that health information is included in the Child’s Plan, does not mean that this is simply appended to the Plan.  It should be integrated by the lead professional, as part of the multi-agency assessment.</w:t>
            </w:r>
          </w:p>
          <w:p w:rsidR="004555F6" w:rsidRPr="003809B5" w:rsidRDefault="004555F6" w:rsidP="001103C4">
            <w:pPr>
              <w:jc w:val="both"/>
              <w:rPr>
                <w:rFonts w:cs="Arial"/>
                <w:b/>
                <w:color w:val="FF0000"/>
                <w:sz w:val="22"/>
                <w:szCs w:val="22"/>
              </w:rPr>
            </w:pPr>
            <w:r>
              <w:rPr>
                <w:rFonts w:cs="Arial"/>
                <w:sz w:val="22"/>
                <w:szCs w:val="22"/>
              </w:rPr>
              <w:t xml:space="preserve">  </w:t>
            </w:r>
          </w:p>
        </w:tc>
      </w:tr>
    </w:tbl>
    <w:p w:rsidR="004555F6" w:rsidRDefault="004555F6" w:rsidP="004555F6">
      <w:pPr>
        <w:pStyle w:val="Heade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4555F6" w:rsidRPr="008756C1" w:rsidTr="001103C4">
        <w:tc>
          <w:tcPr>
            <w:tcW w:w="10682" w:type="dxa"/>
            <w:shd w:val="clear" w:color="auto" w:fill="auto"/>
          </w:tcPr>
          <w:p w:rsidR="004555F6" w:rsidRPr="008756C1" w:rsidRDefault="004555F6" w:rsidP="001103C4">
            <w:pPr>
              <w:numPr>
                <w:ilvl w:val="0"/>
                <w:numId w:val="16"/>
              </w:numPr>
              <w:jc w:val="both"/>
              <w:rPr>
                <w:rFonts w:cs="Arial"/>
                <w:sz w:val="22"/>
                <w:szCs w:val="22"/>
              </w:rPr>
            </w:pPr>
            <w:r w:rsidRPr="008756C1">
              <w:rPr>
                <w:rFonts w:cs="Arial"/>
                <w:b/>
                <w:sz w:val="22"/>
                <w:szCs w:val="22"/>
              </w:rPr>
              <w:t>Current Position</w:t>
            </w:r>
          </w:p>
        </w:tc>
      </w:tr>
      <w:tr w:rsidR="004555F6" w:rsidRPr="008756C1" w:rsidTr="001103C4">
        <w:tc>
          <w:tcPr>
            <w:tcW w:w="10682" w:type="dxa"/>
            <w:shd w:val="clear" w:color="auto" w:fill="auto"/>
          </w:tcPr>
          <w:p w:rsidR="004555F6" w:rsidRPr="00F46D67" w:rsidRDefault="004555F6" w:rsidP="001103C4">
            <w:pPr>
              <w:jc w:val="both"/>
              <w:rPr>
                <w:rFonts w:cs="Arial"/>
                <w:b/>
                <w:sz w:val="22"/>
                <w:szCs w:val="22"/>
              </w:rPr>
            </w:pPr>
            <w:r w:rsidRPr="00F46D67">
              <w:rPr>
                <w:rFonts w:cs="Arial"/>
                <w:b/>
                <w:sz w:val="22"/>
                <w:szCs w:val="22"/>
              </w:rPr>
              <w:t>Statutory health assessments</w:t>
            </w:r>
          </w:p>
          <w:p w:rsidR="004555F6" w:rsidRPr="000B372A" w:rsidRDefault="004555F6" w:rsidP="001103C4">
            <w:pPr>
              <w:jc w:val="both"/>
              <w:rPr>
                <w:rFonts w:cs="Arial"/>
                <w:sz w:val="22"/>
                <w:szCs w:val="22"/>
              </w:rPr>
            </w:pPr>
          </w:p>
          <w:p w:rsidR="004555F6" w:rsidRDefault="004555F6" w:rsidP="001103C4">
            <w:pPr>
              <w:jc w:val="both"/>
              <w:rPr>
                <w:rFonts w:cs="Arial"/>
                <w:sz w:val="22"/>
                <w:szCs w:val="22"/>
              </w:rPr>
            </w:pPr>
            <w:r w:rsidRPr="008756C1">
              <w:rPr>
                <w:rFonts w:cs="Arial"/>
                <w:sz w:val="22"/>
                <w:szCs w:val="22"/>
              </w:rPr>
              <w:t>Statutory h</w:t>
            </w:r>
            <w:r>
              <w:rPr>
                <w:rFonts w:cs="Arial"/>
                <w:sz w:val="22"/>
                <w:szCs w:val="22"/>
              </w:rPr>
              <w:t xml:space="preserve">ealth assessments are carried out </w:t>
            </w:r>
            <w:r w:rsidRPr="008756C1">
              <w:rPr>
                <w:rFonts w:cs="Arial"/>
                <w:sz w:val="22"/>
                <w:szCs w:val="22"/>
              </w:rPr>
              <w:t xml:space="preserve">by the health </w:t>
            </w:r>
            <w:r>
              <w:rPr>
                <w:rFonts w:cs="Arial"/>
                <w:sz w:val="22"/>
                <w:szCs w:val="22"/>
              </w:rPr>
              <w:t>partner to the Childs Plan (</w:t>
            </w:r>
            <w:r w:rsidRPr="008756C1">
              <w:rPr>
                <w:rFonts w:cs="Arial"/>
                <w:sz w:val="22"/>
                <w:szCs w:val="22"/>
              </w:rPr>
              <w:t>school nurse</w:t>
            </w:r>
            <w:r>
              <w:rPr>
                <w:rFonts w:cs="Arial"/>
                <w:sz w:val="22"/>
                <w:szCs w:val="22"/>
              </w:rPr>
              <w:t>s</w:t>
            </w:r>
            <w:r w:rsidRPr="008756C1">
              <w:rPr>
                <w:rFonts w:cs="Arial"/>
                <w:sz w:val="22"/>
                <w:szCs w:val="22"/>
              </w:rPr>
              <w:t>, health visitor</w:t>
            </w:r>
            <w:r>
              <w:rPr>
                <w:rFonts w:cs="Arial"/>
                <w:sz w:val="22"/>
                <w:szCs w:val="22"/>
              </w:rPr>
              <w:t>s</w:t>
            </w:r>
            <w:r w:rsidRPr="008756C1">
              <w:rPr>
                <w:rFonts w:cs="Arial"/>
                <w:sz w:val="22"/>
                <w:szCs w:val="22"/>
              </w:rPr>
              <w:t>, lear</w:t>
            </w:r>
            <w:r>
              <w:rPr>
                <w:rFonts w:cs="Arial"/>
                <w:sz w:val="22"/>
                <w:szCs w:val="22"/>
              </w:rPr>
              <w:t xml:space="preserve">ning disability nurses and FNP nurses).  </w:t>
            </w:r>
            <w:r w:rsidRPr="008756C1">
              <w:rPr>
                <w:rFonts w:cs="Arial"/>
                <w:sz w:val="22"/>
                <w:szCs w:val="22"/>
              </w:rPr>
              <w:t xml:space="preserve"> T</w:t>
            </w:r>
            <w:r>
              <w:rPr>
                <w:rFonts w:cs="Arial"/>
                <w:sz w:val="22"/>
                <w:szCs w:val="22"/>
              </w:rPr>
              <w:t xml:space="preserve">here are </w:t>
            </w:r>
            <w:r w:rsidRPr="008756C1">
              <w:rPr>
                <w:rFonts w:cs="Arial"/>
                <w:sz w:val="22"/>
                <w:szCs w:val="22"/>
              </w:rPr>
              <w:t xml:space="preserve">challenges </w:t>
            </w:r>
            <w:r>
              <w:rPr>
                <w:rFonts w:cs="Arial"/>
                <w:sz w:val="22"/>
                <w:szCs w:val="22"/>
              </w:rPr>
              <w:t xml:space="preserve">around ensuring that these are done within the 4 week timeframe from when a child becomes looked after.  This is because of vacant posts, the training needs of newly appointed staff, and competing priorities (for example school immunisation programmes).    </w:t>
            </w:r>
          </w:p>
          <w:p w:rsidR="004555F6" w:rsidRDefault="004555F6" w:rsidP="001103C4">
            <w:pPr>
              <w:jc w:val="both"/>
              <w:rPr>
                <w:rFonts w:cs="Arial"/>
                <w:sz w:val="22"/>
                <w:szCs w:val="22"/>
              </w:rPr>
            </w:pPr>
          </w:p>
          <w:p w:rsidR="004555F6" w:rsidRPr="008756C1" w:rsidRDefault="004555F6" w:rsidP="001103C4">
            <w:pPr>
              <w:jc w:val="both"/>
              <w:rPr>
                <w:rFonts w:cs="Arial"/>
                <w:sz w:val="22"/>
                <w:szCs w:val="22"/>
              </w:rPr>
            </w:pPr>
            <w:r>
              <w:rPr>
                <w:rFonts w:cs="Arial"/>
                <w:sz w:val="22"/>
                <w:szCs w:val="22"/>
              </w:rPr>
              <w:t>In addition,</w:t>
            </w:r>
            <w:r w:rsidRPr="008756C1">
              <w:rPr>
                <w:rFonts w:cs="Arial"/>
                <w:sz w:val="22"/>
                <w:szCs w:val="22"/>
              </w:rPr>
              <w:t xml:space="preserve"> </w:t>
            </w:r>
            <w:r>
              <w:rPr>
                <w:rFonts w:cs="Arial"/>
                <w:sz w:val="22"/>
                <w:szCs w:val="22"/>
              </w:rPr>
              <w:t xml:space="preserve"> “The Guidance on Health Assessments for Looked After Children and Young People, 2014”  means that </w:t>
            </w:r>
            <w:r w:rsidRPr="008756C1">
              <w:rPr>
                <w:rFonts w:cs="Arial"/>
                <w:sz w:val="22"/>
                <w:szCs w:val="22"/>
              </w:rPr>
              <w:t xml:space="preserve"> health assessment</w:t>
            </w:r>
            <w:r>
              <w:rPr>
                <w:rFonts w:cs="Arial"/>
                <w:sz w:val="22"/>
                <w:szCs w:val="22"/>
              </w:rPr>
              <w:t>s have become more comprehensive  and consequently take more time to complete.</w:t>
            </w:r>
            <w:r w:rsidRPr="008756C1">
              <w:rPr>
                <w:rFonts w:cs="Arial"/>
                <w:sz w:val="22"/>
                <w:szCs w:val="22"/>
              </w:rPr>
              <w:t xml:space="preserve"> </w:t>
            </w:r>
          </w:p>
          <w:p w:rsidR="004555F6" w:rsidRPr="008756C1" w:rsidRDefault="004555F6" w:rsidP="001103C4">
            <w:pPr>
              <w:jc w:val="both"/>
              <w:rPr>
                <w:rFonts w:cs="Arial"/>
                <w:sz w:val="22"/>
                <w:szCs w:val="22"/>
              </w:rPr>
            </w:pPr>
          </w:p>
          <w:p w:rsidR="004555F6" w:rsidRDefault="004555F6" w:rsidP="001103C4">
            <w:pPr>
              <w:jc w:val="both"/>
              <w:rPr>
                <w:rFonts w:cs="Arial"/>
                <w:sz w:val="22"/>
                <w:szCs w:val="22"/>
              </w:rPr>
            </w:pPr>
            <w:r w:rsidRPr="008756C1">
              <w:rPr>
                <w:rFonts w:cs="Arial"/>
                <w:sz w:val="22"/>
                <w:szCs w:val="22"/>
              </w:rPr>
              <w:t>A recent small sample audit</w:t>
            </w:r>
            <w:r>
              <w:rPr>
                <w:rFonts w:cs="Arial"/>
                <w:sz w:val="22"/>
                <w:szCs w:val="22"/>
              </w:rPr>
              <w:t xml:space="preserve"> carried out by the Lead Nurse for LAC </w:t>
            </w:r>
            <w:r w:rsidRPr="008756C1">
              <w:rPr>
                <w:rFonts w:cs="Arial"/>
                <w:sz w:val="22"/>
                <w:szCs w:val="22"/>
              </w:rPr>
              <w:t>demonstrated</w:t>
            </w:r>
            <w:r>
              <w:rPr>
                <w:rFonts w:cs="Arial"/>
                <w:sz w:val="22"/>
                <w:szCs w:val="22"/>
              </w:rPr>
              <w:t xml:space="preserve"> </w:t>
            </w:r>
            <w:r w:rsidRPr="008756C1">
              <w:rPr>
                <w:rFonts w:cs="Arial"/>
                <w:sz w:val="22"/>
                <w:szCs w:val="22"/>
              </w:rPr>
              <w:t>a number of key strengths in the health assessment process including</w:t>
            </w:r>
          </w:p>
          <w:p w:rsidR="004555F6" w:rsidRDefault="004555F6" w:rsidP="001103C4">
            <w:pPr>
              <w:numPr>
                <w:ilvl w:val="0"/>
                <w:numId w:val="17"/>
              </w:numPr>
              <w:jc w:val="both"/>
              <w:rPr>
                <w:rFonts w:cs="Arial"/>
                <w:sz w:val="22"/>
                <w:szCs w:val="22"/>
              </w:rPr>
            </w:pPr>
            <w:r w:rsidRPr="008756C1">
              <w:rPr>
                <w:rFonts w:cs="Arial"/>
                <w:sz w:val="22"/>
                <w:szCs w:val="22"/>
              </w:rPr>
              <w:t>the effective use of the Highland Practice Model,</w:t>
            </w:r>
          </w:p>
          <w:p w:rsidR="004555F6" w:rsidRDefault="004555F6" w:rsidP="001103C4">
            <w:pPr>
              <w:numPr>
                <w:ilvl w:val="0"/>
                <w:numId w:val="17"/>
              </w:numPr>
              <w:jc w:val="both"/>
              <w:rPr>
                <w:rFonts w:cs="Arial"/>
                <w:sz w:val="22"/>
                <w:szCs w:val="22"/>
              </w:rPr>
            </w:pPr>
            <w:r w:rsidRPr="008756C1">
              <w:rPr>
                <w:rFonts w:cs="Arial"/>
                <w:sz w:val="22"/>
                <w:szCs w:val="22"/>
              </w:rPr>
              <w:t>the improvement in skills and competencies in the nursing workforce through a learning and development programme for LAC</w:t>
            </w:r>
          </w:p>
          <w:p w:rsidR="004555F6" w:rsidRDefault="004555F6" w:rsidP="001103C4">
            <w:pPr>
              <w:numPr>
                <w:ilvl w:val="0"/>
                <w:numId w:val="17"/>
              </w:numPr>
              <w:jc w:val="both"/>
              <w:rPr>
                <w:rFonts w:cs="Arial"/>
                <w:sz w:val="22"/>
                <w:szCs w:val="22"/>
              </w:rPr>
            </w:pPr>
            <w:proofErr w:type="gramStart"/>
            <w:r w:rsidRPr="008756C1">
              <w:rPr>
                <w:rFonts w:cs="Arial"/>
                <w:sz w:val="22"/>
                <w:szCs w:val="22"/>
              </w:rPr>
              <w:t>the</w:t>
            </w:r>
            <w:proofErr w:type="gramEnd"/>
            <w:r w:rsidRPr="008756C1">
              <w:rPr>
                <w:rFonts w:cs="Arial"/>
                <w:sz w:val="22"/>
                <w:szCs w:val="22"/>
              </w:rPr>
              <w:t xml:space="preserve"> improvement in the quality of health assessments.  </w:t>
            </w:r>
          </w:p>
          <w:p w:rsidR="004555F6" w:rsidRDefault="004555F6" w:rsidP="001103C4">
            <w:pPr>
              <w:ind w:left="720"/>
              <w:jc w:val="both"/>
              <w:rPr>
                <w:rFonts w:cs="Arial"/>
                <w:sz w:val="22"/>
                <w:szCs w:val="22"/>
              </w:rPr>
            </w:pPr>
          </w:p>
          <w:p w:rsidR="004555F6" w:rsidRDefault="004555F6" w:rsidP="001103C4">
            <w:pPr>
              <w:jc w:val="both"/>
              <w:rPr>
                <w:rFonts w:cs="Arial"/>
                <w:sz w:val="22"/>
                <w:szCs w:val="22"/>
              </w:rPr>
            </w:pPr>
            <w:r>
              <w:rPr>
                <w:rFonts w:cs="Arial"/>
                <w:sz w:val="22"/>
                <w:szCs w:val="22"/>
              </w:rPr>
              <w:t xml:space="preserve">It also highlighted areas for improvement, specifically </w:t>
            </w:r>
          </w:p>
          <w:p w:rsidR="004555F6" w:rsidRDefault="004555F6" w:rsidP="001103C4">
            <w:pPr>
              <w:numPr>
                <w:ilvl w:val="0"/>
                <w:numId w:val="17"/>
              </w:numPr>
              <w:jc w:val="both"/>
              <w:rPr>
                <w:rFonts w:cs="Arial"/>
                <w:sz w:val="22"/>
                <w:szCs w:val="22"/>
              </w:rPr>
            </w:pPr>
            <w:r>
              <w:rPr>
                <w:rFonts w:cs="Arial"/>
                <w:sz w:val="22"/>
                <w:szCs w:val="22"/>
              </w:rPr>
              <w:t>greater clarity around the consent process for health assessment and interventions</w:t>
            </w:r>
          </w:p>
          <w:p w:rsidR="004555F6" w:rsidRDefault="004555F6" w:rsidP="001103C4">
            <w:pPr>
              <w:numPr>
                <w:ilvl w:val="0"/>
                <w:numId w:val="17"/>
              </w:numPr>
              <w:jc w:val="both"/>
              <w:rPr>
                <w:rFonts w:cs="Arial"/>
                <w:sz w:val="22"/>
                <w:szCs w:val="22"/>
              </w:rPr>
            </w:pPr>
            <w:proofErr w:type="gramStart"/>
            <w:r>
              <w:rPr>
                <w:rFonts w:cs="Arial"/>
                <w:sz w:val="22"/>
                <w:szCs w:val="22"/>
              </w:rPr>
              <w:t>improvement</w:t>
            </w:r>
            <w:proofErr w:type="gramEnd"/>
            <w:r>
              <w:rPr>
                <w:rFonts w:cs="Arial"/>
                <w:sz w:val="22"/>
                <w:szCs w:val="22"/>
              </w:rPr>
              <w:t xml:space="preserve"> in the notification process from the lead professional.</w:t>
            </w:r>
          </w:p>
          <w:p w:rsidR="004555F6" w:rsidRPr="00C26C8F" w:rsidRDefault="004555F6" w:rsidP="001103C4">
            <w:pPr>
              <w:ind w:left="720"/>
              <w:jc w:val="both"/>
              <w:rPr>
                <w:rFonts w:cs="Arial"/>
                <w:sz w:val="22"/>
                <w:szCs w:val="22"/>
              </w:rPr>
            </w:pPr>
          </w:p>
          <w:p w:rsidR="004555F6" w:rsidRPr="00C26C8F" w:rsidRDefault="004555F6" w:rsidP="001103C4">
            <w:pPr>
              <w:pStyle w:val="ListParagraph"/>
              <w:ind w:left="0"/>
              <w:jc w:val="both"/>
              <w:rPr>
                <w:rFonts w:cs="Arial"/>
                <w:sz w:val="22"/>
                <w:szCs w:val="22"/>
              </w:rPr>
            </w:pPr>
            <w:r>
              <w:rPr>
                <w:rFonts w:cs="Arial"/>
                <w:sz w:val="22"/>
                <w:szCs w:val="22"/>
              </w:rPr>
              <w:t xml:space="preserve">Analysis of </w:t>
            </w:r>
            <w:r w:rsidRPr="00431434">
              <w:rPr>
                <w:rFonts w:cs="Arial"/>
                <w:sz w:val="22"/>
                <w:szCs w:val="22"/>
              </w:rPr>
              <w:t>annual</w:t>
            </w:r>
            <w:r>
              <w:rPr>
                <w:rFonts w:cs="Arial"/>
                <w:sz w:val="22"/>
                <w:szCs w:val="22"/>
              </w:rPr>
              <w:t xml:space="preserve"> data from </w:t>
            </w:r>
            <w:r w:rsidRPr="00C26C8F">
              <w:rPr>
                <w:rFonts w:cs="Arial"/>
                <w:sz w:val="22"/>
                <w:szCs w:val="22"/>
              </w:rPr>
              <w:t xml:space="preserve">01 </w:t>
            </w:r>
            <w:proofErr w:type="gramStart"/>
            <w:r w:rsidRPr="00C26C8F">
              <w:rPr>
                <w:rFonts w:cs="Arial"/>
                <w:sz w:val="22"/>
                <w:szCs w:val="22"/>
              </w:rPr>
              <w:t>August  2014</w:t>
            </w:r>
            <w:proofErr w:type="gramEnd"/>
            <w:r w:rsidRPr="00C26C8F">
              <w:rPr>
                <w:rFonts w:cs="Arial"/>
                <w:sz w:val="22"/>
                <w:szCs w:val="22"/>
              </w:rPr>
              <w:t xml:space="preserve">  to  31 July 2015 shows that  86% of </w:t>
            </w:r>
            <w:r>
              <w:rPr>
                <w:rFonts w:cs="Arial"/>
                <w:sz w:val="22"/>
                <w:szCs w:val="22"/>
              </w:rPr>
              <w:t>children had health assessments after becoming looked after. The 14% shortfall was acco8unted for by c</w:t>
            </w:r>
            <w:r w:rsidRPr="00C26C8F">
              <w:rPr>
                <w:rFonts w:cs="Arial"/>
                <w:sz w:val="22"/>
                <w:szCs w:val="22"/>
              </w:rPr>
              <w:t>hildren who ceased to be looked after within a short ti</w:t>
            </w:r>
            <w:r>
              <w:rPr>
                <w:rFonts w:cs="Arial"/>
                <w:sz w:val="22"/>
                <w:szCs w:val="22"/>
              </w:rPr>
              <w:t>me frame</w:t>
            </w:r>
            <w:r w:rsidRPr="00C26C8F">
              <w:rPr>
                <w:rFonts w:cs="Arial"/>
                <w:sz w:val="22"/>
                <w:szCs w:val="22"/>
              </w:rPr>
              <w:t>, emergency placemen</w:t>
            </w:r>
            <w:r>
              <w:rPr>
                <w:rFonts w:cs="Arial"/>
                <w:sz w:val="22"/>
                <w:szCs w:val="22"/>
              </w:rPr>
              <w:t>ts, and young people who refused</w:t>
            </w:r>
            <w:r w:rsidRPr="00C26C8F">
              <w:rPr>
                <w:rFonts w:cs="Arial"/>
                <w:sz w:val="22"/>
                <w:szCs w:val="22"/>
              </w:rPr>
              <w:t xml:space="preserve"> to have</w:t>
            </w:r>
            <w:r>
              <w:rPr>
                <w:rFonts w:cs="Arial"/>
                <w:sz w:val="22"/>
                <w:szCs w:val="22"/>
              </w:rPr>
              <w:t xml:space="preserve"> a health assessment</w:t>
            </w:r>
            <w:r w:rsidRPr="00C26C8F">
              <w:rPr>
                <w:rFonts w:cs="Arial"/>
                <w:sz w:val="22"/>
                <w:szCs w:val="22"/>
              </w:rPr>
              <w:t xml:space="preserve">.      </w:t>
            </w:r>
          </w:p>
          <w:p w:rsidR="004555F6" w:rsidRPr="00C26C8F" w:rsidRDefault="004555F6" w:rsidP="001103C4">
            <w:pPr>
              <w:pStyle w:val="ListParagraph"/>
              <w:ind w:left="0"/>
              <w:jc w:val="both"/>
              <w:rPr>
                <w:rFonts w:cs="Arial"/>
                <w:sz w:val="22"/>
                <w:szCs w:val="22"/>
              </w:rPr>
            </w:pPr>
          </w:p>
          <w:p w:rsidR="004555F6" w:rsidRPr="00C26C8F" w:rsidRDefault="004555F6" w:rsidP="001103C4">
            <w:pPr>
              <w:pStyle w:val="ListParagraph"/>
              <w:ind w:left="0"/>
              <w:jc w:val="both"/>
              <w:rPr>
                <w:rFonts w:cs="Arial"/>
                <w:sz w:val="22"/>
                <w:szCs w:val="22"/>
              </w:rPr>
            </w:pPr>
            <w:r w:rsidRPr="00C26C8F">
              <w:rPr>
                <w:rFonts w:cs="Arial"/>
                <w:sz w:val="22"/>
                <w:szCs w:val="22"/>
              </w:rPr>
              <w:t xml:space="preserve">LAC Health Assessments - Timescales for Completion of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1"/>
              <w:gridCol w:w="2381"/>
              <w:gridCol w:w="2372"/>
            </w:tblGrid>
            <w:tr w:rsidR="004555F6" w:rsidRPr="00C26C8F" w:rsidTr="001103C4">
              <w:tc>
                <w:tcPr>
                  <w:tcW w:w="2612" w:type="dxa"/>
                  <w:shd w:val="clear" w:color="auto" w:fill="auto"/>
                </w:tcPr>
                <w:p w:rsidR="004555F6" w:rsidRPr="00C26C8F" w:rsidRDefault="004555F6" w:rsidP="001103C4">
                  <w:pPr>
                    <w:pStyle w:val="ListParagraph"/>
                    <w:ind w:left="0"/>
                    <w:jc w:val="both"/>
                    <w:rPr>
                      <w:rFonts w:cs="Arial"/>
                      <w:sz w:val="22"/>
                      <w:szCs w:val="22"/>
                    </w:rPr>
                  </w:pPr>
                  <w:r w:rsidRPr="00C26C8F">
                    <w:rPr>
                      <w:rFonts w:cs="Arial"/>
                      <w:sz w:val="22"/>
                      <w:szCs w:val="22"/>
                    </w:rPr>
                    <w:t>Completed within 4 weeks</w:t>
                  </w:r>
                </w:p>
              </w:tc>
              <w:tc>
                <w:tcPr>
                  <w:tcW w:w="2613" w:type="dxa"/>
                  <w:shd w:val="clear" w:color="auto" w:fill="auto"/>
                </w:tcPr>
                <w:p w:rsidR="004555F6" w:rsidRPr="00C26C8F" w:rsidRDefault="004555F6" w:rsidP="001103C4">
                  <w:pPr>
                    <w:pStyle w:val="ListParagraph"/>
                    <w:ind w:left="0"/>
                    <w:jc w:val="both"/>
                    <w:rPr>
                      <w:rFonts w:cs="Arial"/>
                      <w:sz w:val="22"/>
                      <w:szCs w:val="22"/>
                    </w:rPr>
                  </w:pPr>
                  <w:r w:rsidRPr="00C26C8F">
                    <w:rPr>
                      <w:rFonts w:cs="Arial"/>
                      <w:sz w:val="22"/>
                      <w:szCs w:val="22"/>
                    </w:rPr>
                    <w:t xml:space="preserve">Completed between 4 and 8 weeks </w:t>
                  </w:r>
                </w:p>
              </w:tc>
              <w:tc>
                <w:tcPr>
                  <w:tcW w:w="2613" w:type="dxa"/>
                  <w:shd w:val="clear" w:color="auto" w:fill="auto"/>
                </w:tcPr>
                <w:p w:rsidR="004555F6" w:rsidRPr="00C26C8F" w:rsidRDefault="004555F6" w:rsidP="001103C4">
                  <w:pPr>
                    <w:pStyle w:val="ListParagraph"/>
                    <w:ind w:left="0"/>
                    <w:jc w:val="both"/>
                    <w:rPr>
                      <w:rFonts w:cs="Arial"/>
                      <w:sz w:val="22"/>
                      <w:szCs w:val="22"/>
                    </w:rPr>
                  </w:pPr>
                  <w:r w:rsidRPr="00C26C8F">
                    <w:rPr>
                      <w:rFonts w:cs="Arial"/>
                      <w:sz w:val="22"/>
                      <w:szCs w:val="22"/>
                    </w:rPr>
                    <w:t xml:space="preserve">Completed beyond 8 weeks </w:t>
                  </w:r>
                </w:p>
              </w:tc>
              <w:tc>
                <w:tcPr>
                  <w:tcW w:w="2613" w:type="dxa"/>
                  <w:shd w:val="clear" w:color="auto" w:fill="auto"/>
                </w:tcPr>
                <w:p w:rsidR="004555F6" w:rsidRPr="00C26C8F" w:rsidRDefault="004555F6" w:rsidP="001103C4">
                  <w:pPr>
                    <w:pStyle w:val="ListParagraph"/>
                    <w:ind w:left="0"/>
                    <w:jc w:val="both"/>
                    <w:rPr>
                      <w:rFonts w:cs="Arial"/>
                      <w:sz w:val="22"/>
                      <w:szCs w:val="22"/>
                    </w:rPr>
                  </w:pPr>
                  <w:r w:rsidRPr="00C26C8F">
                    <w:rPr>
                      <w:rFonts w:cs="Arial"/>
                      <w:sz w:val="22"/>
                      <w:szCs w:val="22"/>
                    </w:rPr>
                    <w:t xml:space="preserve">Not completed </w:t>
                  </w:r>
                </w:p>
              </w:tc>
            </w:tr>
            <w:tr w:rsidR="004555F6" w:rsidRPr="00C26C8F" w:rsidTr="001103C4">
              <w:tc>
                <w:tcPr>
                  <w:tcW w:w="2612" w:type="dxa"/>
                  <w:shd w:val="clear" w:color="auto" w:fill="auto"/>
                </w:tcPr>
                <w:p w:rsidR="004555F6" w:rsidRPr="00C26C8F" w:rsidRDefault="004555F6" w:rsidP="001103C4">
                  <w:pPr>
                    <w:pStyle w:val="ListParagraph"/>
                    <w:ind w:left="0"/>
                    <w:jc w:val="both"/>
                    <w:rPr>
                      <w:rFonts w:cs="Arial"/>
                      <w:sz w:val="22"/>
                      <w:szCs w:val="22"/>
                    </w:rPr>
                  </w:pPr>
                  <w:r w:rsidRPr="00C26C8F">
                    <w:rPr>
                      <w:rFonts w:cs="Arial"/>
                      <w:sz w:val="22"/>
                      <w:szCs w:val="22"/>
                    </w:rPr>
                    <w:t>65%</w:t>
                  </w:r>
                </w:p>
              </w:tc>
              <w:tc>
                <w:tcPr>
                  <w:tcW w:w="2613" w:type="dxa"/>
                  <w:shd w:val="clear" w:color="auto" w:fill="auto"/>
                </w:tcPr>
                <w:p w:rsidR="004555F6" w:rsidRPr="00C26C8F" w:rsidRDefault="004555F6" w:rsidP="001103C4">
                  <w:pPr>
                    <w:pStyle w:val="ListParagraph"/>
                    <w:ind w:left="0"/>
                    <w:jc w:val="both"/>
                    <w:rPr>
                      <w:rFonts w:cs="Arial"/>
                      <w:sz w:val="22"/>
                      <w:szCs w:val="22"/>
                    </w:rPr>
                  </w:pPr>
                  <w:r w:rsidRPr="00C26C8F">
                    <w:rPr>
                      <w:rFonts w:cs="Arial"/>
                      <w:sz w:val="22"/>
                      <w:szCs w:val="22"/>
                    </w:rPr>
                    <w:t>9%</w:t>
                  </w:r>
                </w:p>
              </w:tc>
              <w:tc>
                <w:tcPr>
                  <w:tcW w:w="2613" w:type="dxa"/>
                  <w:shd w:val="clear" w:color="auto" w:fill="auto"/>
                </w:tcPr>
                <w:p w:rsidR="004555F6" w:rsidRPr="00C26C8F" w:rsidRDefault="004555F6" w:rsidP="001103C4">
                  <w:pPr>
                    <w:pStyle w:val="ListParagraph"/>
                    <w:ind w:left="0"/>
                    <w:jc w:val="both"/>
                    <w:rPr>
                      <w:rFonts w:cs="Arial"/>
                      <w:sz w:val="22"/>
                      <w:szCs w:val="22"/>
                    </w:rPr>
                  </w:pPr>
                  <w:r w:rsidRPr="00C26C8F">
                    <w:rPr>
                      <w:rFonts w:cs="Arial"/>
                      <w:sz w:val="22"/>
                      <w:szCs w:val="22"/>
                    </w:rPr>
                    <w:t>12%</w:t>
                  </w:r>
                </w:p>
              </w:tc>
              <w:tc>
                <w:tcPr>
                  <w:tcW w:w="2613" w:type="dxa"/>
                  <w:shd w:val="clear" w:color="auto" w:fill="auto"/>
                </w:tcPr>
                <w:p w:rsidR="004555F6" w:rsidRPr="00C26C8F" w:rsidRDefault="004555F6" w:rsidP="001103C4">
                  <w:pPr>
                    <w:pStyle w:val="ListParagraph"/>
                    <w:ind w:left="0"/>
                    <w:jc w:val="both"/>
                    <w:rPr>
                      <w:rFonts w:cs="Arial"/>
                      <w:sz w:val="22"/>
                      <w:szCs w:val="22"/>
                    </w:rPr>
                  </w:pPr>
                  <w:r w:rsidRPr="00C26C8F">
                    <w:rPr>
                      <w:rFonts w:cs="Arial"/>
                      <w:sz w:val="22"/>
                      <w:szCs w:val="22"/>
                    </w:rPr>
                    <w:t>14%</w:t>
                  </w:r>
                </w:p>
              </w:tc>
            </w:tr>
          </w:tbl>
          <w:p w:rsidR="004555F6" w:rsidRPr="00C26C8F" w:rsidRDefault="004555F6" w:rsidP="001103C4">
            <w:pPr>
              <w:pStyle w:val="ListParagraph"/>
              <w:ind w:left="0"/>
              <w:jc w:val="both"/>
              <w:rPr>
                <w:rFonts w:cs="Arial"/>
                <w:sz w:val="22"/>
                <w:szCs w:val="22"/>
              </w:rPr>
            </w:pPr>
          </w:p>
          <w:p w:rsidR="004555F6" w:rsidRPr="00C26C8F" w:rsidRDefault="004555F6" w:rsidP="001103C4">
            <w:pPr>
              <w:pStyle w:val="ListParagraph"/>
              <w:ind w:left="0"/>
              <w:jc w:val="both"/>
              <w:rPr>
                <w:rFonts w:cs="Arial"/>
                <w:sz w:val="22"/>
                <w:szCs w:val="22"/>
              </w:rPr>
            </w:pPr>
          </w:p>
          <w:p w:rsidR="004555F6" w:rsidRPr="00C57528" w:rsidRDefault="004555F6" w:rsidP="001103C4">
            <w:pPr>
              <w:jc w:val="both"/>
              <w:rPr>
                <w:rFonts w:cs="Arial"/>
                <w:b/>
                <w:sz w:val="22"/>
                <w:szCs w:val="22"/>
              </w:rPr>
            </w:pPr>
            <w:r w:rsidRPr="00C57528">
              <w:rPr>
                <w:rFonts w:cs="Arial"/>
                <w:b/>
                <w:sz w:val="22"/>
                <w:szCs w:val="22"/>
              </w:rPr>
              <w:t>Health Information and the Childs Plan</w:t>
            </w:r>
          </w:p>
          <w:p w:rsidR="004555F6" w:rsidRPr="008756C1" w:rsidRDefault="004555F6" w:rsidP="001103C4">
            <w:pPr>
              <w:jc w:val="both"/>
              <w:rPr>
                <w:rFonts w:cs="Arial"/>
                <w:sz w:val="22"/>
                <w:szCs w:val="22"/>
                <w:u w:val="single"/>
              </w:rPr>
            </w:pPr>
          </w:p>
          <w:p w:rsidR="004555F6" w:rsidRPr="008756C1" w:rsidRDefault="004555F6" w:rsidP="001103C4">
            <w:pPr>
              <w:jc w:val="both"/>
              <w:rPr>
                <w:rFonts w:cs="Arial"/>
                <w:sz w:val="22"/>
                <w:szCs w:val="22"/>
              </w:rPr>
            </w:pPr>
            <w:r w:rsidRPr="008756C1">
              <w:rPr>
                <w:rFonts w:cs="Arial"/>
                <w:sz w:val="22"/>
                <w:szCs w:val="22"/>
              </w:rPr>
              <w:t>The Child</w:t>
            </w:r>
            <w:r>
              <w:rPr>
                <w:rFonts w:cs="Arial"/>
                <w:sz w:val="22"/>
                <w:szCs w:val="22"/>
              </w:rPr>
              <w:t>’</w:t>
            </w:r>
            <w:r w:rsidRPr="008756C1">
              <w:rPr>
                <w:rFonts w:cs="Arial"/>
                <w:sz w:val="22"/>
                <w:szCs w:val="22"/>
              </w:rPr>
              <w:t>s Plan is the single plan which reflects the strengths, pre</w:t>
            </w:r>
            <w:r>
              <w:rPr>
                <w:rFonts w:cs="Arial"/>
                <w:sz w:val="22"/>
                <w:szCs w:val="22"/>
              </w:rPr>
              <w:t xml:space="preserve">ssures and needs of the child, and is compiled by the lead professional, who is a social worker.  The Child’s Plan is not simply a compilation of numerous reports and views.  It is a plan which should accurately and proportionately reflect the child’s needs after multi-agency assessment and discussion with the child and family.  This can be a complex process.  </w:t>
            </w:r>
            <w:r w:rsidRPr="008756C1">
              <w:rPr>
                <w:rFonts w:cs="Arial"/>
                <w:sz w:val="22"/>
                <w:szCs w:val="22"/>
              </w:rPr>
              <w:t xml:space="preserve">  </w:t>
            </w:r>
          </w:p>
          <w:p w:rsidR="004555F6" w:rsidRPr="008756C1" w:rsidRDefault="004555F6" w:rsidP="001103C4">
            <w:pPr>
              <w:jc w:val="both"/>
              <w:rPr>
                <w:rFonts w:cs="Arial"/>
                <w:sz w:val="22"/>
                <w:szCs w:val="22"/>
              </w:rPr>
            </w:pPr>
          </w:p>
          <w:p w:rsidR="004555F6" w:rsidRDefault="004555F6" w:rsidP="001103C4">
            <w:pPr>
              <w:jc w:val="both"/>
              <w:rPr>
                <w:rFonts w:cs="Arial"/>
                <w:sz w:val="22"/>
                <w:szCs w:val="22"/>
              </w:rPr>
            </w:pPr>
            <w:r w:rsidRPr="00E54207">
              <w:rPr>
                <w:rFonts w:cs="Arial"/>
                <w:sz w:val="22"/>
                <w:szCs w:val="22"/>
              </w:rPr>
              <w:t>The date of the initial Childs Plan Meeting varies</w:t>
            </w:r>
            <w:r>
              <w:rPr>
                <w:rFonts w:cs="Arial"/>
                <w:sz w:val="22"/>
                <w:szCs w:val="22"/>
              </w:rPr>
              <w:t>,</w:t>
            </w:r>
            <w:r w:rsidRPr="00E54207">
              <w:rPr>
                <w:rFonts w:cs="Arial"/>
                <w:sz w:val="22"/>
                <w:szCs w:val="22"/>
              </w:rPr>
              <w:t xml:space="preserve"> according to the placement type and according to which part of the legal statute supports the status of being Looked After.  The performance measure</w:t>
            </w:r>
            <w:r>
              <w:rPr>
                <w:rFonts w:cs="Arial"/>
                <w:sz w:val="22"/>
                <w:szCs w:val="22"/>
              </w:rPr>
              <w:t xml:space="preserve"> which set the timescale for the health information to be in the child’s plan within 6 weeks for all LAC, regardless of placement or statute was therefore inappropriate. This performance measure has now been revised to be applicable to LAC who </w:t>
            </w:r>
            <w:proofErr w:type="gramStart"/>
            <w:r>
              <w:rPr>
                <w:rFonts w:cs="Arial"/>
                <w:sz w:val="22"/>
                <w:szCs w:val="22"/>
              </w:rPr>
              <w:t>have</w:t>
            </w:r>
            <w:proofErr w:type="gramEnd"/>
            <w:r>
              <w:rPr>
                <w:rFonts w:cs="Arial"/>
                <w:sz w:val="22"/>
                <w:szCs w:val="22"/>
              </w:rPr>
              <w:t xml:space="preserve"> been accommodated and where there is a legal requirement to have a child’s plan meeting within 6 weeks.  </w:t>
            </w:r>
          </w:p>
          <w:p w:rsidR="004555F6" w:rsidRPr="003809B5" w:rsidRDefault="004555F6" w:rsidP="001103C4">
            <w:pPr>
              <w:jc w:val="both"/>
              <w:rPr>
                <w:rFonts w:cs="Arial"/>
                <w:b/>
                <w:sz w:val="22"/>
                <w:szCs w:val="22"/>
              </w:rPr>
            </w:pPr>
          </w:p>
        </w:tc>
      </w:tr>
    </w:tbl>
    <w:p w:rsidR="004555F6" w:rsidRPr="00160D0B" w:rsidRDefault="004555F6" w:rsidP="004555F6">
      <w:pPr>
        <w:pStyle w:val="Heade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4555F6" w:rsidRPr="008756C1" w:rsidTr="001103C4">
        <w:tc>
          <w:tcPr>
            <w:tcW w:w="10682" w:type="dxa"/>
            <w:shd w:val="clear" w:color="auto" w:fill="auto"/>
          </w:tcPr>
          <w:p w:rsidR="004555F6" w:rsidRPr="008756C1" w:rsidRDefault="004555F6" w:rsidP="001103C4">
            <w:pPr>
              <w:numPr>
                <w:ilvl w:val="0"/>
                <w:numId w:val="14"/>
              </w:numPr>
              <w:jc w:val="both"/>
              <w:rPr>
                <w:rFonts w:cs="Arial"/>
                <w:sz w:val="22"/>
                <w:szCs w:val="22"/>
              </w:rPr>
            </w:pPr>
            <w:r>
              <w:rPr>
                <w:rFonts w:cs="Arial"/>
                <w:b/>
                <w:sz w:val="22"/>
                <w:szCs w:val="22"/>
              </w:rPr>
              <w:t>A</w:t>
            </w:r>
            <w:r w:rsidRPr="008756C1">
              <w:rPr>
                <w:rFonts w:cs="Arial"/>
                <w:b/>
                <w:sz w:val="22"/>
                <w:szCs w:val="22"/>
              </w:rPr>
              <w:t xml:space="preserve">ction Plan </w:t>
            </w:r>
          </w:p>
        </w:tc>
      </w:tr>
      <w:tr w:rsidR="004555F6" w:rsidRPr="008756C1" w:rsidTr="001103C4">
        <w:tc>
          <w:tcPr>
            <w:tcW w:w="10682" w:type="dxa"/>
            <w:shd w:val="clear" w:color="auto" w:fill="auto"/>
          </w:tcPr>
          <w:p w:rsidR="004555F6" w:rsidRDefault="004555F6" w:rsidP="001103C4">
            <w:pPr>
              <w:ind w:right="206"/>
              <w:jc w:val="both"/>
              <w:rPr>
                <w:rFonts w:cs="Arial"/>
                <w:sz w:val="22"/>
                <w:szCs w:val="22"/>
              </w:rPr>
            </w:pPr>
            <w:r w:rsidRPr="008756C1">
              <w:rPr>
                <w:rFonts w:cs="Arial"/>
                <w:sz w:val="22"/>
                <w:szCs w:val="22"/>
              </w:rPr>
              <w:t xml:space="preserve">In order to address the issues noted and improve performance the </w:t>
            </w:r>
            <w:r>
              <w:rPr>
                <w:rFonts w:cs="Arial"/>
                <w:sz w:val="22"/>
                <w:szCs w:val="22"/>
              </w:rPr>
              <w:t xml:space="preserve">following actions are in place: </w:t>
            </w:r>
          </w:p>
          <w:p w:rsidR="004555F6" w:rsidRDefault="004555F6" w:rsidP="001103C4">
            <w:pPr>
              <w:pStyle w:val="ListParagraph"/>
              <w:numPr>
                <w:ilvl w:val="0"/>
                <w:numId w:val="13"/>
              </w:numPr>
              <w:spacing w:before="120"/>
              <w:ind w:left="714" w:hanging="357"/>
              <w:contextualSpacing w:val="0"/>
              <w:jc w:val="both"/>
              <w:rPr>
                <w:rFonts w:cs="Arial"/>
                <w:sz w:val="22"/>
                <w:szCs w:val="22"/>
              </w:rPr>
            </w:pPr>
            <w:r>
              <w:rPr>
                <w:rFonts w:cs="Arial"/>
                <w:sz w:val="22"/>
                <w:szCs w:val="22"/>
              </w:rPr>
              <w:t>Prioritisation for this issue for staff and managers in the family teams.</w:t>
            </w:r>
          </w:p>
          <w:p w:rsidR="004555F6" w:rsidRPr="00C26C8F" w:rsidRDefault="004555F6" w:rsidP="001103C4">
            <w:pPr>
              <w:pStyle w:val="ListParagraph"/>
              <w:numPr>
                <w:ilvl w:val="0"/>
                <w:numId w:val="13"/>
              </w:numPr>
              <w:spacing w:before="120"/>
              <w:ind w:left="714" w:hanging="357"/>
              <w:contextualSpacing w:val="0"/>
              <w:jc w:val="both"/>
              <w:rPr>
                <w:rFonts w:cs="Arial"/>
                <w:sz w:val="22"/>
                <w:szCs w:val="22"/>
              </w:rPr>
            </w:pPr>
            <w:r w:rsidRPr="00C26C8F">
              <w:rPr>
                <w:rFonts w:cs="Arial"/>
                <w:sz w:val="22"/>
                <w:szCs w:val="22"/>
              </w:rPr>
              <w:t xml:space="preserve">Additional support </w:t>
            </w:r>
            <w:r>
              <w:rPr>
                <w:rFonts w:cs="Arial"/>
                <w:sz w:val="22"/>
                <w:szCs w:val="22"/>
              </w:rPr>
              <w:t xml:space="preserve">and training </w:t>
            </w:r>
            <w:r w:rsidRPr="00C26C8F">
              <w:rPr>
                <w:rFonts w:cs="Arial"/>
                <w:sz w:val="22"/>
                <w:szCs w:val="22"/>
              </w:rPr>
              <w:t>for nursing staff will continue through the  Lead Nurse for LAC</w:t>
            </w:r>
          </w:p>
          <w:p w:rsidR="004555F6" w:rsidRPr="00C26C8F" w:rsidRDefault="004555F6" w:rsidP="001103C4">
            <w:pPr>
              <w:pStyle w:val="ListParagraph"/>
              <w:numPr>
                <w:ilvl w:val="0"/>
                <w:numId w:val="13"/>
              </w:numPr>
              <w:spacing w:before="120"/>
              <w:ind w:left="714" w:hanging="357"/>
              <w:contextualSpacing w:val="0"/>
              <w:jc w:val="both"/>
              <w:rPr>
                <w:rFonts w:cs="Arial"/>
                <w:sz w:val="22"/>
                <w:szCs w:val="22"/>
              </w:rPr>
            </w:pPr>
            <w:r w:rsidRPr="00C26C8F">
              <w:rPr>
                <w:rFonts w:cs="Arial"/>
                <w:sz w:val="22"/>
                <w:szCs w:val="22"/>
              </w:rPr>
              <w:t>Additional support and learning for family teams will be provided by the Lead Nurse for LAC</w:t>
            </w:r>
            <w:r>
              <w:rPr>
                <w:rFonts w:cs="Arial"/>
                <w:sz w:val="22"/>
                <w:szCs w:val="22"/>
              </w:rPr>
              <w:t>.</w:t>
            </w:r>
            <w:r w:rsidRPr="00C26C8F">
              <w:rPr>
                <w:rFonts w:cs="Arial"/>
                <w:sz w:val="22"/>
                <w:szCs w:val="22"/>
              </w:rPr>
              <w:t xml:space="preserve"> Topics include</w:t>
            </w:r>
            <w:r>
              <w:rPr>
                <w:rFonts w:cs="Arial"/>
                <w:sz w:val="22"/>
                <w:szCs w:val="22"/>
              </w:rPr>
              <w:t>:</w:t>
            </w:r>
            <w:r w:rsidRPr="00C26C8F">
              <w:rPr>
                <w:rFonts w:cs="Arial"/>
                <w:sz w:val="22"/>
                <w:szCs w:val="22"/>
              </w:rPr>
              <w:t xml:space="preserve"> health awareness, health assessments, use of clinical support tools, attachment and child development, sexual health and risk taking behaviour. </w:t>
            </w:r>
          </w:p>
          <w:p w:rsidR="004555F6" w:rsidRPr="00C26C8F" w:rsidRDefault="004555F6" w:rsidP="001103C4">
            <w:pPr>
              <w:pStyle w:val="ListParagraph"/>
              <w:numPr>
                <w:ilvl w:val="0"/>
                <w:numId w:val="13"/>
              </w:numPr>
              <w:spacing w:before="120"/>
              <w:ind w:left="714" w:hanging="357"/>
              <w:contextualSpacing w:val="0"/>
              <w:jc w:val="both"/>
              <w:rPr>
                <w:rFonts w:cs="Arial"/>
                <w:b/>
                <w:sz w:val="22"/>
                <w:szCs w:val="22"/>
              </w:rPr>
            </w:pPr>
            <w:r w:rsidRPr="00C26C8F">
              <w:rPr>
                <w:rFonts w:cs="Arial"/>
                <w:sz w:val="22"/>
                <w:szCs w:val="22"/>
              </w:rPr>
              <w:t xml:space="preserve">Newly appointed members of the family teams will be included in the rolling learning and development programme. </w:t>
            </w:r>
          </w:p>
          <w:p w:rsidR="004555F6" w:rsidRPr="00C26C8F" w:rsidRDefault="004555F6" w:rsidP="001103C4">
            <w:pPr>
              <w:pStyle w:val="ListParagraph"/>
              <w:numPr>
                <w:ilvl w:val="0"/>
                <w:numId w:val="13"/>
              </w:numPr>
              <w:spacing w:before="120"/>
              <w:ind w:left="714" w:hanging="357"/>
              <w:contextualSpacing w:val="0"/>
              <w:jc w:val="both"/>
              <w:rPr>
                <w:rFonts w:cs="Arial"/>
                <w:b/>
                <w:sz w:val="22"/>
                <w:szCs w:val="22"/>
              </w:rPr>
            </w:pPr>
            <w:r w:rsidRPr="00C26C8F">
              <w:rPr>
                <w:rFonts w:cs="Arial"/>
                <w:sz w:val="22"/>
                <w:szCs w:val="22"/>
              </w:rPr>
              <w:t xml:space="preserve">Escalation process will continue to ensure that Children’s Services Managers are aware of improvement and performance priorities.  </w:t>
            </w:r>
          </w:p>
          <w:p w:rsidR="004555F6" w:rsidRPr="00C26C8F" w:rsidRDefault="004555F6" w:rsidP="001103C4">
            <w:pPr>
              <w:numPr>
                <w:ilvl w:val="0"/>
                <w:numId w:val="13"/>
              </w:numPr>
              <w:spacing w:before="120"/>
              <w:ind w:left="714" w:right="206" w:hanging="357"/>
              <w:jc w:val="both"/>
              <w:rPr>
                <w:rFonts w:cs="Arial"/>
                <w:sz w:val="22"/>
                <w:szCs w:val="22"/>
              </w:rPr>
            </w:pPr>
            <w:r w:rsidRPr="00C26C8F">
              <w:rPr>
                <w:rFonts w:cs="Arial"/>
                <w:sz w:val="22"/>
                <w:szCs w:val="22"/>
              </w:rPr>
              <w:t>The LAC Improvement Group will continue to manage and monitor progress of improvement priorities within the LAC Health Service.</w:t>
            </w:r>
          </w:p>
          <w:p w:rsidR="004555F6" w:rsidRPr="00C26C8F" w:rsidRDefault="004555F6" w:rsidP="001103C4">
            <w:pPr>
              <w:numPr>
                <w:ilvl w:val="0"/>
                <w:numId w:val="13"/>
              </w:numPr>
              <w:spacing w:before="120"/>
              <w:ind w:left="714" w:right="206" w:hanging="357"/>
              <w:jc w:val="both"/>
              <w:rPr>
                <w:rFonts w:cs="Arial"/>
                <w:sz w:val="22"/>
                <w:szCs w:val="22"/>
              </w:rPr>
            </w:pPr>
            <w:r w:rsidRPr="00C26C8F">
              <w:rPr>
                <w:rFonts w:cs="Arial"/>
                <w:sz w:val="22"/>
                <w:szCs w:val="22"/>
              </w:rPr>
              <w:t>There will be additional dedicated LAC nursing staff to support the health assessment process</w:t>
            </w:r>
            <w:r>
              <w:rPr>
                <w:rFonts w:cs="Arial"/>
                <w:sz w:val="22"/>
                <w:szCs w:val="22"/>
              </w:rPr>
              <w:t>.</w:t>
            </w:r>
          </w:p>
          <w:p w:rsidR="004555F6" w:rsidRPr="008756C1" w:rsidRDefault="004555F6" w:rsidP="001103C4">
            <w:pPr>
              <w:ind w:left="720" w:right="206"/>
              <w:jc w:val="both"/>
              <w:rPr>
                <w:rFonts w:cs="Arial"/>
                <w:sz w:val="22"/>
                <w:szCs w:val="22"/>
              </w:rPr>
            </w:pPr>
          </w:p>
        </w:tc>
      </w:tr>
    </w:tbl>
    <w:p w:rsidR="004555F6" w:rsidRDefault="004555F6" w:rsidP="004555F6">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4555F6" w:rsidRPr="008756C1" w:rsidTr="001103C4">
        <w:tc>
          <w:tcPr>
            <w:tcW w:w="10682" w:type="dxa"/>
            <w:shd w:val="clear" w:color="auto" w:fill="auto"/>
          </w:tcPr>
          <w:p w:rsidR="004555F6" w:rsidRPr="008756C1" w:rsidRDefault="004555F6" w:rsidP="001103C4">
            <w:pPr>
              <w:numPr>
                <w:ilvl w:val="0"/>
                <w:numId w:val="14"/>
              </w:numPr>
              <w:jc w:val="both"/>
              <w:rPr>
                <w:rFonts w:cs="Arial"/>
                <w:sz w:val="22"/>
                <w:szCs w:val="22"/>
              </w:rPr>
            </w:pPr>
            <w:r w:rsidRPr="008756C1">
              <w:rPr>
                <w:rFonts w:cs="Arial"/>
                <w:b/>
                <w:sz w:val="22"/>
                <w:szCs w:val="22"/>
              </w:rPr>
              <w:t xml:space="preserve">  Expected impact of Actions</w:t>
            </w:r>
          </w:p>
        </w:tc>
      </w:tr>
      <w:tr w:rsidR="004555F6" w:rsidRPr="008756C1" w:rsidTr="001103C4">
        <w:tc>
          <w:tcPr>
            <w:tcW w:w="10682" w:type="dxa"/>
            <w:shd w:val="clear" w:color="auto" w:fill="auto"/>
          </w:tcPr>
          <w:p w:rsidR="004555F6" w:rsidRDefault="004555F6" w:rsidP="001103C4">
            <w:pPr>
              <w:numPr>
                <w:ilvl w:val="0"/>
                <w:numId w:val="13"/>
              </w:numPr>
              <w:spacing w:before="120"/>
              <w:ind w:left="714" w:right="204" w:hanging="357"/>
              <w:jc w:val="both"/>
              <w:rPr>
                <w:rFonts w:cs="Arial"/>
                <w:sz w:val="22"/>
                <w:szCs w:val="22"/>
              </w:rPr>
            </w:pPr>
            <w:r w:rsidRPr="00EA22ED">
              <w:rPr>
                <w:rFonts w:cs="Arial"/>
                <w:sz w:val="22"/>
                <w:szCs w:val="22"/>
              </w:rPr>
              <w:t>A continued improvement in the quality of health assessment for Looked After Children</w:t>
            </w:r>
          </w:p>
          <w:p w:rsidR="004555F6" w:rsidRPr="00EA22ED" w:rsidRDefault="004555F6" w:rsidP="001103C4">
            <w:pPr>
              <w:numPr>
                <w:ilvl w:val="0"/>
                <w:numId w:val="13"/>
              </w:numPr>
              <w:spacing w:before="120"/>
              <w:ind w:left="714" w:right="204" w:hanging="357"/>
              <w:jc w:val="both"/>
              <w:rPr>
                <w:rFonts w:cs="Arial"/>
                <w:sz w:val="22"/>
                <w:szCs w:val="22"/>
              </w:rPr>
            </w:pPr>
            <w:r w:rsidRPr="00EA22ED">
              <w:rPr>
                <w:rFonts w:cs="Arial"/>
                <w:sz w:val="22"/>
                <w:szCs w:val="22"/>
              </w:rPr>
              <w:t>An increased confidence and competence of newly qualified health staff.</w:t>
            </w:r>
          </w:p>
          <w:p w:rsidR="004555F6" w:rsidRDefault="004555F6" w:rsidP="001103C4">
            <w:pPr>
              <w:numPr>
                <w:ilvl w:val="0"/>
                <w:numId w:val="13"/>
              </w:numPr>
              <w:spacing w:before="120"/>
              <w:ind w:left="714" w:right="204" w:hanging="357"/>
              <w:jc w:val="both"/>
              <w:rPr>
                <w:rFonts w:cs="Arial"/>
                <w:sz w:val="22"/>
                <w:szCs w:val="22"/>
              </w:rPr>
            </w:pPr>
            <w:r>
              <w:rPr>
                <w:rFonts w:cs="Arial"/>
                <w:sz w:val="22"/>
                <w:szCs w:val="22"/>
              </w:rPr>
              <w:t>An increase in the available support for staff across Family Teams in respect of health and Looked After Children</w:t>
            </w:r>
            <w:r>
              <w:rPr>
                <w:rFonts w:cs="Arial"/>
                <w:b/>
                <w:sz w:val="22"/>
                <w:szCs w:val="22"/>
              </w:rPr>
              <w:t xml:space="preserve"> </w:t>
            </w:r>
          </w:p>
          <w:p w:rsidR="004555F6" w:rsidRDefault="004555F6" w:rsidP="001103C4">
            <w:pPr>
              <w:numPr>
                <w:ilvl w:val="0"/>
                <w:numId w:val="13"/>
              </w:numPr>
              <w:spacing w:before="120"/>
              <w:ind w:left="714" w:right="204" w:hanging="357"/>
              <w:jc w:val="both"/>
              <w:rPr>
                <w:rFonts w:cs="Arial"/>
                <w:sz w:val="22"/>
                <w:szCs w:val="22"/>
              </w:rPr>
            </w:pPr>
            <w:r>
              <w:rPr>
                <w:rFonts w:cs="Arial"/>
                <w:sz w:val="22"/>
                <w:szCs w:val="22"/>
              </w:rPr>
              <w:t xml:space="preserve">Performance Management data which is more attuned to legal requirements, recommendations and providing a benchmark for </w:t>
            </w:r>
            <w:r w:rsidRPr="008756C1">
              <w:rPr>
                <w:rFonts w:cs="Arial"/>
                <w:sz w:val="22"/>
                <w:szCs w:val="22"/>
              </w:rPr>
              <w:t>Improvement</w:t>
            </w:r>
          </w:p>
          <w:p w:rsidR="004555F6" w:rsidRPr="003809B5" w:rsidRDefault="004555F6" w:rsidP="001103C4">
            <w:pPr>
              <w:spacing w:before="120"/>
              <w:ind w:left="714" w:right="204"/>
              <w:jc w:val="both"/>
              <w:rPr>
                <w:rFonts w:cs="Arial"/>
                <w:sz w:val="22"/>
                <w:szCs w:val="22"/>
              </w:rPr>
            </w:pPr>
          </w:p>
        </w:tc>
      </w:tr>
    </w:tbl>
    <w:p w:rsidR="004555F6" w:rsidRDefault="004555F6" w:rsidP="004555F6">
      <w:pPr>
        <w:jc w:val="both"/>
        <w:rPr>
          <w:rFonts w:cs="Arial"/>
          <w:b/>
          <w:sz w:val="22"/>
          <w:szCs w:val="22"/>
        </w:rPr>
      </w:pPr>
    </w:p>
    <w:p w:rsidR="004555F6" w:rsidRPr="00211239" w:rsidRDefault="004555F6" w:rsidP="004555F6">
      <w:pPr>
        <w:jc w:val="both"/>
        <w:rPr>
          <w:rFonts w:cs="Arial"/>
          <w:b/>
          <w:sz w:val="22"/>
          <w:szCs w:val="22"/>
        </w:rPr>
      </w:pPr>
    </w:p>
    <w:p w:rsidR="004555F6" w:rsidRPr="00FC471B" w:rsidRDefault="004555F6" w:rsidP="004555F6">
      <w:pPr>
        <w:pStyle w:val="Header"/>
        <w:jc w:val="both"/>
        <w:rPr>
          <w:rFonts w:cs="Arial"/>
          <w:sz w:val="20"/>
        </w:rPr>
      </w:pPr>
      <w:r w:rsidRPr="00FC471B">
        <w:rPr>
          <w:rFonts w:cs="Arial"/>
          <w:sz w:val="20"/>
        </w:rPr>
        <w:t>Jane Park</w:t>
      </w:r>
      <w:r>
        <w:rPr>
          <w:rFonts w:cs="Arial"/>
          <w:sz w:val="20"/>
        </w:rPr>
        <w:t xml:space="preserve">/Sheena MacLeod </w:t>
      </w:r>
    </w:p>
    <w:p w:rsidR="004555F6" w:rsidRPr="00FC471B" w:rsidRDefault="004555F6" w:rsidP="004555F6">
      <w:pPr>
        <w:pStyle w:val="Header"/>
        <w:jc w:val="both"/>
        <w:rPr>
          <w:rFonts w:cs="Arial"/>
          <w:sz w:val="20"/>
        </w:rPr>
      </w:pPr>
      <w:r w:rsidRPr="00FC471B">
        <w:rPr>
          <w:rFonts w:cs="Arial"/>
          <w:sz w:val="20"/>
        </w:rPr>
        <w:t>Lead Nurse LAC</w:t>
      </w:r>
      <w:r>
        <w:rPr>
          <w:rFonts w:cs="Arial"/>
          <w:sz w:val="20"/>
        </w:rPr>
        <w:t xml:space="preserve"> / Head of Health </w:t>
      </w:r>
    </w:p>
    <w:p w:rsidR="004555F6" w:rsidRPr="00FC471B" w:rsidRDefault="004555F6" w:rsidP="004555F6">
      <w:pPr>
        <w:pStyle w:val="Header"/>
        <w:jc w:val="both"/>
        <w:rPr>
          <w:rFonts w:cs="Arial"/>
          <w:sz w:val="20"/>
        </w:rPr>
      </w:pPr>
      <w:r w:rsidRPr="00FC471B">
        <w:rPr>
          <w:rFonts w:cs="Arial"/>
          <w:sz w:val="20"/>
        </w:rPr>
        <w:t>October 2015</w:t>
      </w:r>
    </w:p>
    <w:p w:rsidR="00CE30A8" w:rsidRPr="00C76FF5" w:rsidRDefault="00CE30A8" w:rsidP="004555F6">
      <w:pPr>
        <w:pStyle w:val="Header"/>
        <w:rPr>
          <w:rFonts w:cs="Arial"/>
          <w:szCs w:val="24"/>
        </w:rPr>
      </w:pPr>
    </w:p>
    <w:sectPr w:rsidR="00CE30A8" w:rsidRPr="00C76FF5" w:rsidSect="00331751">
      <w:headerReference w:type="default" r:id="rId11"/>
      <w:pgSz w:w="11906" w:h="16838" w:code="9"/>
      <w:pgMar w:top="1134" w:right="1191" w:bottom="624" w:left="119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F7" w:rsidRDefault="00473AF7">
      <w:r>
        <w:separator/>
      </w:r>
    </w:p>
  </w:endnote>
  <w:endnote w:type="continuationSeparator" w:id="0">
    <w:p w:rsidR="00473AF7" w:rsidRDefault="0047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F7" w:rsidRDefault="00473AF7">
      <w:r>
        <w:separator/>
      </w:r>
    </w:p>
  </w:footnote>
  <w:footnote w:type="continuationSeparator" w:id="0">
    <w:p w:rsidR="00473AF7" w:rsidRDefault="0047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0" w:rsidRPr="00F663E0" w:rsidRDefault="00F663E0" w:rsidP="00F663E0">
    <w:pPr>
      <w:pStyle w:val="Header"/>
      <w:jc w:val="right"/>
      <w:rPr>
        <w:b/>
        <w:sz w:val="20"/>
      </w:rPr>
    </w:pPr>
    <w:r w:rsidRPr="00F663E0">
      <w:rPr>
        <w:b/>
        <w:sz w:val="20"/>
      </w:rPr>
      <w:t>Appendix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0" w:rsidRPr="00331751" w:rsidRDefault="00F663E0" w:rsidP="00F663E0">
    <w:pPr>
      <w:pStyle w:val="Header"/>
      <w:jc w:val="right"/>
      <w:rPr>
        <w:b/>
        <w:sz w:val="20"/>
      </w:rPr>
    </w:pPr>
    <w:r w:rsidRPr="00331751">
      <w:rPr>
        <w:b/>
        <w:sz w:val="20"/>
      </w:rPr>
      <w:t>Appendix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971"/>
    <w:multiLevelType w:val="hybridMultilevel"/>
    <w:tmpl w:val="AB0A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7A03F3"/>
    <w:multiLevelType w:val="hybridMultilevel"/>
    <w:tmpl w:val="479A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6A235E"/>
    <w:multiLevelType w:val="hybridMultilevel"/>
    <w:tmpl w:val="004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601A5"/>
    <w:multiLevelType w:val="hybridMultilevel"/>
    <w:tmpl w:val="6734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486D67"/>
    <w:multiLevelType w:val="hybridMultilevel"/>
    <w:tmpl w:val="547C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35A5E"/>
    <w:multiLevelType w:val="hybridMultilevel"/>
    <w:tmpl w:val="3EAA5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9B61BF1"/>
    <w:multiLevelType w:val="hybridMultilevel"/>
    <w:tmpl w:val="E438FA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C6F14D1"/>
    <w:multiLevelType w:val="hybridMultilevel"/>
    <w:tmpl w:val="8ED85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01209E3"/>
    <w:multiLevelType w:val="hybridMultilevel"/>
    <w:tmpl w:val="E52C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9928F1"/>
    <w:multiLevelType w:val="hybridMultilevel"/>
    <w:tmpl w:val="DA14E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8E17E7"/>
    <w:multiLevelType w:val="hybridMultilevel"/>
    <w:tmpl w:val="275C651C"/>
    <w:lvl w:ilvl="0" w:tplc="A3B25848">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9BD6803"/>
    <w:multiLevelType w:val="hybridMultilevel"/>
    <w:tmpl w:val="0804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F54BBE"/>
    <w:multiLevelType w:val="hybridMultilevel"/>
    <w:tmpl w:val="00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34062FD"/>
    <w:multiLevelType w:val="hybridMultilevel"/>
    <w:tmpl w:val="1AD4B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904ED4"/>
    <w:multiLevelType w:val="hybridMultilevel"/>
    <w:tmpl w:val="1D549ACE"/>
    <w:lvl w:ilvl="0" w:tplc="E6FAA966">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5554090"/>
    <w:multiLevelType w:val="hybridMultilevel"/>
    <w:tmpl w:val="37925690"/>
    <w:lvl w:ilvl="0" w:tplc="3DAC53A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A6563D"/>
    <w:multiLevelType w:val="hybridMultilevel"/>
    <w:tmpl w:val="70E0E32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7">
    <w:nsid w:val="3B266B1F"/>
    <w:multiLevelType w:val="hybridMultilevel"/>
    <w:tmpl w:val="17E62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3D1C42"/>
    <w:multiLevelType w:val="hybridMultilevel"/>
    <w:tmpl w:val="BC06B976"/>
    <w:lvl w:ilvl="0" w:tplc="19C4EB9E">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2711DBF"/>
    <w:multiLevelType w:val="hybridMultilevel"/>
    <w:tmpl w:val="E4C4D0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BF4B1F"/>
    <w:multiLevelType w:val="hybridMultilevel"/>
    <w:tmpl w:val="5C349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7764EF3"/>
    <w:multiLevelType w:val="hybridMultilevel"/>
    <w:tmpl w:val="F9E8E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BB476E8"/>
    <w:multiLevelType w:val="hybridMultilevel"/>
    <w:tmpl w:val="FB5C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0406D0"/>
    <w:multiLevelType w:val="hybridMultilevel"/>
    <w:tmpl w:val="56F08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F45790"/>
    <w:multiLevelType w:val="hybridMultilevel"/>
    <w:tmpl w:val="FADED9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0A107F"/>
    <w:multiLevelType w:val="hybridMultilevel"/>
    <w:tmpl w:val="02E6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227F6E"/>
    <w:multiLevelType w:val="hybridMultilevel"/>
    <w:tmpl w:val="EB96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D542AD3"/>
    <w:multiLevelType w:val="hybridMultilevel"/>
    <w:tmpl w:val="19BC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7839B0"/>
    <w:multiLevelType w:val="hybridMultilevel"/>
    <w:tmpl w:val="CB9A7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79444B"/>
    <w:multiLevelType w:val="hybridMultilevel"/>
    <w:tmpl w:val="7532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2449F6"/>
    <w:multiLevelType w:val="multilevel"/>
    <w:tmpl w:val="2A60EE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nsid w:val="6D2C0C73"/>
    <w:multiLevelType w:val="hybridMultilevel"/>
    <w:tmpl w:val="104EE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BB7045"/>
    <w:multiLevelType w:val="hybridMultilevel"/>
    <w:tmpl w:val="AACCCE96"/>
    <w:lvl w:ilvl="0" w:tplc="0809000F">
      <w:start w:val="1"/>
      <w:numFmt w:val="decimal"/>
      <w:lvlText w:val="%1."/>
      <w:lvlJc w:val="left"/>
      <w:pPr>
        <w:ind w:left="896" w:hanging="360"/>
      </w:pPr>
      <w:rPr>
        <w:rFont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3">
    <w:nsid w:val="75B3287F"/>
    <w:multiLevelType w:val="hybridMultilevel"/>
    <w:tmpl w:val="E308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C172DD"/>
    <w:multiLevelType w:val="hybridMultilevel"/>
    <w:tmpl w:val="BEFA168E"/>
    <w:lvl w:ilvl="0" w:tplc="933A8506">
      <w:start w:val="1"/>
      <w:numFmt w:val="lowerLetter"/>
      <w:lvlText w:val="%1)"/>
      <w:lvlJc w:val="left"/>
      <w:pPr>
        <w:ind w:left="765" w:hanging="360"/>
      </w:pPr>
      <w:rPr>
        <w:rFonts w:ascii="Arial" w:eastAsia="Times New Roman" w:hAnsi="Arial" w:cs="Times New Roman"/>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5">
    <w:nsid w:val="7FCC1006"/>
    <w:multiLevelType w:val="hybridMultilevel"/>
    <w:tmpl w:val="F0F6C13C"/>
    <w:lvl w:ilvl="0" w:tplc="1B701C38">
      <w:start w:val="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33"/>
  </w:num>
  <w:num w:numId="4">
    <w:abstractNumId w:val="8"/>
  </w:num>
  <w:num w:numId="5">
    <w:abstractNumId w:val="22"/>
  </w:num>
  <w:num w:numId="6">
    <w:abstractNumId w:val="1"/>
  </w:num>
  <w:num w:numId="7">
    <w:abstractNumId w:val="0"/>
  </w:num>
  <w:num w:numId="8">
    <w:abstractNumId w:val="34"/>
  </w:num>
  <w:num w:numId="9">
    <w:abstractNumId w:val="19"/>
  </w:num>
  <w:num w:numId="10">
    <w:abstractNumId w:val="26"/>
  </w:num>
  <w:num w:numId="11">
    <w:abstractNumId w:val="31"/>
  </w:num>
  <w:num w:numId="12">
    <w:abstractNumId w:val="9"/>
  </w:num>
  <w:num w:numId="13">
    <w:abstractNumId w:val="28"/>
  </w:num>
  <w:num w:numId="14">
    <w:abstractNumId w:val="10"/>
  </w:num>
  <w:num w:numId="15">
    <w:abstractNumId w:val="14"/>
  </w:num>
  <w:num w:numId="16">
    <w:abstractNumId w:val="18"/>
  </w:num>
  <w:num w:numId="17">
    <w:abstractNumId w:val="4"/>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17"/>
  </w:num>
  <w:num w:numId="25">
    <w:abstractNumId w:val="5"/>
  </w:num>
  <w:num w:numId="26">
    <w:abstractNumId w:val="2"/>
  </w:num>
  <w:num w:numId="27">
    <w:abstractNumId w:val="21"/>
  </w:num>
  <w:num w:numId="28">
    <w:abstractNumId w:val="25"/>
  </w:num>
  <w:num w:numId="29">
    <w:abstractNumId w:val="3"/>
  </w:num>
  <w:num w:numId="30">
    <w:abstractNumId w:val="27"/>
  </w:num>
  <w:num w:numId="31">
    <w:abstractNumId w:val="23"/>
  </w:num>
  <w:num w:numId="32">
    <w:abstractNumId w:val="29"/>
  </w:num>
  <w:num w:numId="33">
    <w:abstractNumId w:val="16"/>
  </w:num>
  <w:num w:numId="34">
    <w:abstractNumId w:val="32"/>
  </w:num>
  <w:num w:numId="35">
    <w:abstractNumId w:val="12"/>
  </w:num>
  <w:num w:numId="36">
    <w:abstractNumId w:val="2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16"/>
    <w:rsid w:val="00000EBE"/>
    <w:rsid w:val="0000247D"/>
    <w:rsid w:val="00014E67"/>
    <w:rsid w:val="00016CDF"/>
    <w:rsid w:val="00023F64"/>
    <w:rsid w:val="000274D3"/>
    <w:rsid w:val="00027A1E"/>
    <w:rsid w:val="000408B7"/>
    <w:rsid w:val="00050434"/>
    <w:rsid w:val="000651B5"/>
    <w:rsid w:val="00073A23"/>
    <w:rsid w:val="000802BC"/>
    <w:rsid w:val="00081AA5"/>
    <w:rsid w:val="0008679D"/>
    <w:rsid w:val="000906AB"/>
    <w:rsid w:val="00095B31"/>
    <w:rsid w:val="00096D8B"/>
    <w:rsid w:val="000A373A"/>
    <w:rsid w:val="000A7A22"/>
    <w:rsid w:val="000B04D5"/>
    <w:rsid w:val="000C1592"/>
    <w:rsid w:val="000D4029"/>
    <w:rsid w:val="000D7F9E"/>
    <w:rsid w:val="000E1A8E"/>
    <w:rsid w:val="000E275E"/>
    <w:rsid w:val="000F209E"/>
    <w:rsid w:val="000F5917"/>
    <w:rsid w:val="0010439A"/>
    <w:rsid w:val="00125CA2"/>
    <w:rsid w:val="00132712"/>
    <w:rsid w:val="001416F1"/>
    <w:rsid w:val="00152912"/>
    <w:rsid w:val="00156492"/>
    <w:rsid w:val="00162D2B"/>
    <w:rsid w:val="00194848"/>
    <w:rsid w:val="001B32DC"/>
    <w:rsid w:val="001C32C5"/>
    <w:rsid w:val="001C5CE6"/>
    <w:rsid w:val="001D7B4E"/>
    <w:rsid w:val="002021A1"/>
    <w:rsid w:val="00212CDF"/>
    <w:rsid w:val="0021604B"/>
    <w:rsid w:val="0023038B"/>
    <w:rsid w:val="002322F4"/>
    <w:rsid w:val="00233046"/>
    <w:rsid w:val="00237871"/>
    <w:rsid w:val="00242591"/>
    <w:rsid w:val="00247E12"/>
    <w:rsid w:val="00274384"/>
    <w:rsid w:val="00281D32"/>
    <w:rsid w:val="00286B48"/>
    <w:rsid w:val="00297E5A"/>
    <w:rsid w:val="002C1F86"/>
    <w:rsid w:val="002D5861"/>
    <w:rsid w:val="002E1A5E"/>
    <w:rsid w:val="002F1E12"/>
    <w:rsid w:val="002F2B0A"/>
    <w:rsid w:val="002F7116"/>
    <w:rsid w:val="00324611"/>
    <w:rsid w:val="00331751"/>
    <w:rsid w:val="00340D94"/>
    <w:rsid w:val="00342404"/>
    <w:rsid w:val="00357BE3"/>
    <w:rsid w:val="00373FD7"/>
    <w:rsid w:val="003809B5"/>
    <w:rsid w:val="0038781D"/>
    <w:rsid w:val="00391E4A"/>
    <w:rsid w:val="0039450A"/>
    <w:rsid w:val="003A30A2"/>
    <w:rsid w:val="003A3BA1"/>
    <w:rsid w:val="003C13C5"/>
    <w:rsid w:val="003C3619"/>
    <w:rsid w:val="003C68BD"/>
    <w:rsid w:val="003E39AC"/>
    <w:rsid w:val="003F336B"/>
    <w:rsid w:val="0041519E"/>
    <w:rsid w:val="00416BFF"/>
    <w:rsid w:val="004327D7"/>
    <w:rsid w:val="0043438C"/>
    <w:rsid w:val="0043799D"/>
    <w:rsid w:val="00450785"/>
    <w:rsid w:val="004555F6"/>
    <w:rsid w:val="00462BC0"/>
    <w:rsid w:val="0046433F"/>
    <w:rsid w:val="004654CD"/>
    <w:rsid w:val="004711D2"/>
    <w:rsid w:val="00473AF7"/>
    <w:rsid w:val="00487F9A"/>
    <w:rsid w:val="00491934"/>
    <w:rsid w:val="00495C3A"/>
    <w:rsid w:val="004A697F"/>
    <w:rsid w:val="004A6F7A"/>
    <w:rsid w:val="004C5299"/>
    <w:rsid w:val="004D3324"/>
    <w:rsid w:val="004D334B"/>
    <w:rsid w:val="004F2AE5"/>
    <w:rsid w:val="005148D0"/>
    <w:rsid w:val="0052123A"/>
    <w:rsid w:val="0054664F"/>
    <w:rsid w:val="005469F7"/>
    <w:rsid w:val="00551715"/>
    <w:rsid w:val="0056187F"/>
    <w:rsid w:val="00565984"/>
    <w:rsid w:val="005823B6"/>
    <w:rsid w:val="00596F00"/>
    <w:rsid w:val="00597B30"/>
    <w:rsid w:val="005A292E"/>
    <w:rsid w:val="005A3EAD"/>
    <w:rsid w:val="005B5FDF"/>
    <w:rsid w:val="005B727C"/>
    <w:rsid w:val="005E23D5"/>
    <w:rsid w:val="005E7C08"/>
    <w:rsid w:val="005E7D36"/>
    <w:rsid w:val="00602A14"/>
    <w:rsid w:val="00604A73"/>
    <w:rsid w:val="00610CE0"/>
    <w:rsid w:val="006143BA"/>
    <w:rsid w:val="00616CE1"/>
    <w:rsid w:val="006205A5"/>
    <w:rsid w:val="00621C30"/>
    <w:rsid w:val="0062310D"/>
    <w:rsid w:val="00632542"/>
    <w:rsid w:val="00633590"/>
    <w:rsid w:val="00633C19"/>
    <w:rsid w:val="00635DD6"/>
    <w:rsid w:val="00636E26"/>
    <w:rsid w:val="00651FC9"/>
    <w:rsid w:val="00656196"/>
    <w:rsid w:val="0066238C"/>
    <w:rsid w:val="0066731E"/>
    <w:rsid w:val="0068087F"/>
    <w:rsid w:val="006A1A8B"/>
    <w:rsid w:val="006B372A"/>
    <w:rsid w:val="006C556A"/>
    <w:rsid w:val="006C5969"/>
    <w:rsid w:val="006D1798"/>
    <w:rsid w:val="006F1C80"/>
    <w:rsid w:val="006F5B02"/>
    <w:rsid w:val="00703D3F"/>
    <w:rsid w:val="00706C8E"/>
    <w:rsid w:val="007214D1"/>
    <w:rsid w:val="00734515"/>
    <w:rsid w:val="007470DF"/>
    <w:rsid w:val="0075070E"/>
    <w:rsid w:val="00767127"/>
    <w:rsid w:val="00767E55"/>
    <w:rsid w:val="007740A8"/>
    <w:rsid w:val="00776DC6"/>
    <w:rsid w:val="00782AF3"/>
    <w:rsid w:val="007838C0"/>
    <w:rsid w:val="00787881"/>
    <w:rsid w:val="00791ECB"/>
    <w:rsid w:val="0079318F"/>
    <w:rsid w:val="007B0617"/>
    <w:rsid w:val="007C392A"/>
    <w:rsid w:val="007E0D55"/>
    <w:rsid w:val="007E504F"/>
    <w:rsid w:val="00810F91"/>
    <w:rsid w:val="0082680D"/>
    <w:rsid w:val="00844DCF"/>
    <w:rsid w:val="00847C0B"/>
    <w:rsid w:val="0087406D"/>
    <w:rsid w:val="00877D04"/>
    <w:rsid w:val="00885D20"/>
    <w:rsid w:val="008C2935"/>
    <w:rsid w:val="008C591D"/>
    <w:rsid w:val="008D3B7E"/>
    <w:rsid w:val="008E168F"/>
    <w:rsid w:val="008E2A6C"/>
    <w:rsid w:val="008E7E90"/>
    <w:rsid w:val="00903F3F"/>
    <w:rsid w:val="00916D65"/>
    <w:rsid w:val="009313A4"/>
    <w:rsid w:val="009334C5"/>
    <w:rsid w:val="0095515E"/>
    <w:rsid w:val="00971E79"/>
    <w:rsid w:val="00985ACA"/>
    <w:rsid w:val="00986960"/>
    <w:rsid w:val="0099353B"/>
    <w:rsid w:val="009A777B"/>
    <w:rsid w:val="009B08F5"/>
    <w:rsid w:val="009B53D4"/>
    <w:rsid w:val="009B6D27"/>
    <w:rsid w:val="00A41BE0"/>
    <w:rsid w:val="00A44A7E"/>
    <w:rsid w:val="00A506D0"/>
    <w:rsid w:val="00A5403A"/>
    <w:rsid w:val="00A568D7"/>
    <w:rsid w:val="00A60A87"/>
    <w:rsid w:val="00A777F6"/>
    <w:rsid w:val="00A81F35"/>
    <w:rsid w:val="00A8789D"/>
    <w:rsid w:val="00A93294"/>
    <w:rsid w:val="00A939B0"/>
    <w:rsid w:val="00AA2371"/>
    <w:rsid w:val="00AA3690"/>
    <w:rsid w:val="00AB3C6A"/>
    <w:rsid w:val="00AC37BD"/>
    <w:rsid w:val="00AF2786"/>
    <w:rsid w:val="00AF6C5B"/>
    <w:rsid w:val="00B0262A"/>
    <w:rsid w:val="00B048AC"/>
    <w:rsid w:val="00B06046"/>
    <w:rsid w:val="00B17075"/>
    <w:rsid w:val="00B26368"/>
    <w:rsid w:val="00B3470A"/>
    <w:rsid w:val="00B40DEE"/>
    <w:rsid w:val="00B4511E"/>
    <w:rsid w:val="00B52AD2"/>
    <w:rsid w:val="00B6407F"/>
    <w:rsid w:val="00B75CB3"/>
    <w:rsid w:val="00B76359"/>
    <w:rsid w:val="00B83967"/>
    <w:rsid w:val="00BA2671"/>
    <w:rsid w:val="00BA729E"/>
    <w:rsid w:val="00BB2FD3"/>
    <w:rsid w:val="00BC4EF2"/>
    <w:rsid w:val="00BC5EA1"/>
    <w:rsid w:val="00BD7585"/>
    <w:rsid w:val="00BF1A3C"/>
    <w:rsid w:val="00BF4294"/>
    <w:rsid w:val="00C23648"/>
    <w:rsid w:val="00C26C8F"/>
    <w:rsid w:val="00C308AA"/>
    <w:rsid w:val="00C3792B"/>
    <w:rsid w:val="00C65D28"/>
    <w:rsid w:val="00C662F9"/>
    <w:rsid w:val="00C72353"/>
    <w:rsid w:val="00C746F3"/>
    <w:rsid w:val="00C76FF5"/>
    <w:rsid w:val="00C84800"/>
    <w:rsid w:val="00CB22A3"/>
    <w:rsid w:val="00CB477E"/>
    <w:rsid w:val="00CC2FFE"/>
    <w:rsid w:val="00CD396D"/>
    <w:rsid w:val="00CD4BF9"/>
    <w:rsid w:val="00CD6D7F"/>
    <w:rsid w:val="00CE30A8"/>
    <w:rsid w:val="00D10BA5"/>
    <w:rsid w:val="00D156FA"/>
    <w:rsid w:val="00D162ED"/>
    <w:rsid w:val="00D16341"/>
    <w:rsid w:val="00D211E0"/>
    <w:rsid w:val="00D25A93"/>
    <w:rsid w:val="00D261DD"/>
    <w:rsid w:val="00D32E66"/>
    <w:rsid w:val="00D56E7D"/>
    <w:rsid w:val="00D73915"/>
    <w:rsid w:val="00D97440"/>
    <w:rsid w:val="00DA7003"/>
    <w:rsid w:val="00DB3C5D"/>
    <w:rsid w:val="00DC5DD6"/>
    <w:rsid w:val="00DE1FF0"/>
    <w:rsid w:val="00DE7BBD"/>
    <w:rsid w:val="00DF4246"/>
    <w:rsid w:val="00DF7AB3"/>
    <w:rsid w:val="00E17D30"/>
    <w:rsid w:val="00E17FED"/>
    <w:rsid w:val="00E24BC3"/>
    <w:rsid w:val="00E32A92"/>
    <w:rsid w:val="00E763A1"/>
    <w:rsid w:val="00E82356"/>
    <w:rsid w:val="00E84A1C"/>
    <w:rsid w:val="00E92314"/>
    <w:rsid w:val="00EA08C0"/>
    <w:rsid w:val="00EB2BAE"/>
    <w:rsid w:val="00EC0891"/>
    <w:rsid w:val="00EE03EA"/>
    <w:rsid w:val="00EE36D5"/>
    <w:rsid w:val="00F0305E"/>
    <w:rsid w:val="00F166A6"/>
    <w:rsid w:val="00F253F4"/>
    <w:rsid w:val="00F35F8A"/>
    <w:rsid w:val="00F45E0B"/>
    <w:rsid w:val="00F46363"/>
    <w:rsid w:val="00F65018"/>
    <w:rsid w:val="00F663E0"/>
    <w:rsid w:val="00F67802"/>
    <w:rsid w:val="00F71397"/>
    <w:rsid w:val="00F7376B"/>
    <w:rsid w:val="00F81A9C"/>
    <w:rsid w:val="00F86BE8"/>
    <w:rsid w:val="00F93C43"/>
    <w:rsid w:val="00F978F9"/>
    <w:rsid w:val="00FB3912"/>
    <w:rsid w:val="00FD09BD"/>
    <w:rsid w:val="00FD341A"/>
    <w:rsid w:val="00FE3636"/>
    <w:rsid w:val="00FE4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7E"/>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table" w:styleId="TableGrid">
    <w:name w:val="Table Grid"/>
    <w:basedOn w:val="TableNormal"/>
    <w:uiPriority w:val="59"/>
    <w:rsid w:val="0028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C6A"/>
    <w:pPr>
      <w:ind w:left="720"/>
      <w:contextualSpacing/>
    </w:pPr>
  </w:style>
  <w:style w:type="character" w:styleId="Hyperlink">
    <w:name w:val="Hyperlink"/>
    <w:basedOn w:val="DefaultParagraphFont"/>
    <w:uiPriority w:val="99"/>
    <w:unhideWhenUsed/>
    <w:rsid w:val="001D7B4E"/>
    <w:rPr>
      <w:color w:val="0000FF"/>
      <w:u w:val="single"/>
    </w:rPr>
  </w:style>
  <w:style w:type="character" w:styleId="EndnoteReference">
    <w:name w:val="endnote reference"/>
    <w:basedOn w:val="DefaultParagraphFont"/>
    <w:uiPriority w:val="99"/>
    <w:semiHidden/>
    <w:unhideWhenUsed/>
    <w:rsid w:val="001D7B4E"/>
    <w:rPr>
      <w:vertAlign w:val="superscript"/>
    </w:rPr>
  </w:style>
  <w:style w:type="paragraph" w:styleId="BalloonText">
    <w:name w:val="Balloon Text"/>
    <w:basedOn w:val="Normal"/>
    <w:link w:val="BalloonTextChar"/>
    <w:uiPriority w:val="99"/>
    <w:semiHidden/>
    <w:unhideWhenUsed/>
    <w:rsid w:val="001D7B4E"/>
    <w:rPr>
      <w:rFonts w:ascii="Tahoma" w:hAnsi="Tahoma" w:cs="Tahoma"/>
      <w:sz w:val="16"/>
      <w:szCs w:val="16"/>
    </w:rPr>
  </w:style>
  <w:style w:type="character" w:customStyle="1" w:styleId="BalloonTextChar">
    <w:name w:val="Balloon Text Char"/>
    <w:basedOn w:val="DefaultParagraphFont"/>
    <w:link w:val="BalloonText"/>
    <w:uiPriority w:val="99"/>
    <w:semiHidden/>
    <w:rsid w:val="001D7B4E"/>
    <w:rPr>
      <w:rFonts w:ascii="Tahoma" w:hAnsi="Tahoma" w:cs="Tahoma"/>
      <w:sz w:val="16"/>
      <w:szCs w:val="16"/>
    </w:rPr>
  </w:style>
  <w:style w:type="character" w:styleId="FollowedHyperlink">
    <w:name w:val="FollowedHyperlink"/>
    <w:basedOn w:val="DefaultParagraphFont"/>
    <w:uiPriority w:val="99"/>
    <w:semiHidden/>
    <w:unhideWhenUsed/>
    <w:rsid w:val="009313A4"/>
    <w:rPr>
      <w:color w:val="800080" w:themeColor="followedHyperlink"/>
      <w:u w:val="single"/>
    </w:rPr>
  </w:style>
  <w:style w:type="paragraph" w:customStyle="1" w:styleId="xl65">
    <w:name w:val="xl65"/>
    <w:basedOn w:val="Normal"/>
    <w:rsid w:val="0049193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20"/>
    </w:rPr>
  </w:style>
  <w:style w:type="paragraph" w:customStyle="1" w:styleId="xl66">
    <w:name w:val="xl66"/>
    <w:basedOn w:val="Normal"/>
    <w:rsid w:val="00491934"/>
    <w:pPr>
      <w:pBdr>
        <w:top w:val="single" w:sz="4" w:space="0" w:color="000000"/>
        <w:left w:val="single" w:sz="4" w:space="0" w:color="000000"/>
        <w:bottom w:val="single" w:sz="4" w:space="0" w:color="000000"/>
        <w:right w:val="single" w:sz="4" w:space="0" w:color="000000"/>
      </w:pBdr>
      <w:shd w:val="clear" w:color="000000" w:fill="4F81BD"/>
      <w:spacing w:before="100" w:beforeAutospacing="1" w:after="100" w:afterAutospacing="1"/>
      <w:jc w:val="center"/>
      <w:textAlignment w:val="center"/>
    </w:pPr>
    <w:rPr>
      <w:rFonts w:ascii="Arial Unicode MS" w:eastAsia="Arial Unicode MS" w:hAnsi="Arial Unicode MS" w:cs="Arial Unicode MS"/>
      <w:b/>
      <w:bCs/>
      <w:color w:val="FFFFFF"/>
      <w:sz w:val="20"/>
    </w:rPr>
  </w:style>
  <w:style w:type="paragraph" w:customStyle="1" w:styleId="xl67">
    <w:name w:val="xl67"/>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68">
    <w:name w:val="xl68"/>
    <w:basedOn w:val="Normal"/>
    <w:rsid w:val="00491934"/>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pPr>
    <w:rPr>
      <w:rFonts w:ascii="Arial Unicode MS" w:eastAsia="Arial Unicode MS" w:hAnsi="Arial Unicode MS" w:cs="Arial Unicode MS"/>
      <w:sz w:val="20"/>
    </w:rPr>
  </w:style>
  <w:style w:type="paragraph" w:customStyle="1" w:styleId="xl69">
    <w:name w:val="xl69"/>
    <w:basedOn w:val="Normal"/>
    <w:rsid w:val="00491934"/>
    <w:pPr>
      <w:spacing w:before="100" w:beforeAutospacing="1" w:after="100" w:afterAutospacing="1"/>
    </w:pPr>
    <w:rPr>
      <w:rFonts w:ascii="Times New Roman" w:hAnsi="Times New Roman"/>
      <w:szCs w:val="24"/>
    </w:rPr>
  </w:style>
  <w:style w:type="paragraph" w:customStyle="1" w:styleId="xl70">
    <w:name w:val="xl70"/>
    <w:basedOn w:val="Normal"/>
    <w:rsid w:val="00491934"/>
    <w:pPr>
      <w:pBdr>
        <w:top w:val="single" w:sz="4" w:space="0" w:color="000000"/>
        <w:left w:val="single" w:sz="4" w:space="0" w:color="000000"/>
        <w:bottom w:val="single" w:sz="4" w:space="0" w:color="000000"/>
        <w:right w:val="single" w:sz="4" w:space="0" w:color="000000"/>
      </w:pBdr>
      <w:shd w:val="clear" w:color="000000" w:fill="4F81BD"/>
      <w:spacing w:before="100" w:beforeAutospacing="1" w:after="100" w:afterAutospacing="1"/>
    </w:pPr>
    <w:rPr>
      <w:rFonts w:ascii="Arial Unicode MS" w:eastAsia="Arial Unicode MS" w:hAnsi="Arial Unicode MS" w:cs="Arial Unicode MS"/>
      <w:b/>
      <w:bCs/>
      <w:color w:val="FFFFFF"/>
      <w:sz w:val="20"/>
    </w:rPr>
  </w:style>
  <w:style w:type="paragraph" w:customStyle="1" w:styleId="xl71">
    <w:name w:val="xl71"/>
    <w:basedOn w:val="Normal"/>
    <w:rsid w:val="0049193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Times New Roman" w:hAnsi="Times New Roman"/>
      <w:szCs w:val="24"/>
    </w:rPr>
  </w:style>
  <w:style w:type="paragraph" w:customStyle="1" w:styleId="xl72">
    <w:name w:val="xl72"/>
    <w:basedOn w:val="Normal"/>
    <w:rsid w:val="00491934"/>
    <w:pPr>
      <w:pBdr>
        <w:top w:val="single" w:sz="4" w:space="0" w:color="000000"/>
        <w:bottom w:val="single" w:sz="4" w:space="0" w:color="000000"/>
        <w:right w:val="single" w:sz="4" w:space="0" w:color="000000"/>
      </w:pBdr>
      <w:shd w:val="clear" w:color="000000" w:fill="4F81BD"/>
      <w:spacing w:before="100" w:beforeAutospacing="1" w:after="100" w:afterAutospacing="1"/>
      <w:jc w:val="center"/>
      <w:textAlignment w:val="center"/>
    </w:pPr>
    <w:rPr>
      <w:rFonts w:ascii="Arial Unicode MS" w:eastAsia="Arial Unicode MS" w:hAnsi="Arial Unicode MS" w:cs="Arial Unicode MS"/>
      <w:b/>
      <w:bCs/>
      <w:color w:val="FFFFFF"/>
      <w:sz w:val="20"/>
    </w:rPr>
  </w:style>
  <w:style w:type="paragraph" w:customStyle="1" w:styleId="xl73">
    <w:name w:val="xl73"/>
    <w:basedOn w:val="Normal"/>
    <w:rsid w:val="0049193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Arial Unicode MS" w:eastAsia="Arial Unicode MS" w:hAnsi="Arial Unicode MS" w:cs="Arial Unicode MS"/>
      <w:sz w:val="20"/>
    </w:rPr>
  </w:style>
  <w:style w:type="paragraph" w:customStyle="1" w:styleId="xl74">
    <w:name w:val="xl74"/>
    <w:basedOn w:val="Normal"/>
    <w:rsid w:val="0049193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20"/>
    </w:rPr>
  </w:style>
  <w:style w:type="paragraph" w:customStyle="1" w:styleId="xl75">
    <w:name w:val="xl75"/>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76">
    <w:name w:val="xl76"/>
    <w:basedOn w:val="Normal"/>
    <w:rsid w:val="0049193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Arial Unicode MS" w:eastAsia="Arial Unicode MS" w:hAnsi="Arial Unicode MS" w:cs="Arial Unicode MS"/>
      <w:sz w:val="20"/>
    </w:rPr>
  </w:style>
  <w:style w:type="paragraph" w:customStyle="1" w:styleId="xl77">
    <w:name w:val="xl77"/>
    <w:basedOn w:val="Normal"/>
    <w:rsid w:val="0049193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Arial Unicode MS" w:eastAsia="Arial Unicode MS" w:hAnsi="Arial Unicode MS" w:cs="Arial Unicode MS"/>
      <w:sz w:val="20"/>
    </w:rPr>
  </w:style>
  <w:style w:type="paragraph" w:customStyle="1" w:styleId="xl78">
    <w:name w:val="xl78"/>
    <w:basedOn w:val="Normal"/>
    <w:rsid w:val="0049193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20"/>
    </w:rPr>
  </w:style>
  <w:style w:type="paragraph" w:customStyle="1" w:styleId="xl79">
    <w:name w:val="xl79"/>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80">
    <w:name w:val="xl80"/>
    <w:basedOn w:val="Normal"/>
    <w:rsid w:val="0049193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20"/>
    </w:rPr>
  </w:style>
  <w:style w:type="paragraph" w:customStyle="1" w:styleId="xl81">
    <w:name w:val="xl81"/>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color w:val="FFFFFF"/>
      <w:sz w:val="20"/>
    </w:rPr>
  </w:style>
  <w:style w:type="paragraph" w:customStyle="1" w:styleId="xl82">
    <w:name w:val="xl82"/>
    <w:basedOn w:val="Normal"/>
    <w:rsid w:val="00491934"/>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rFonts w:ascii="Arial Unicode MS" w:eastAsia="Arial Unicode MS" w:hAnsi="Arial Unicode MS" w:cs="Arial Unicode MS"/>
      <w:sz w:val="20"/>
    </w:rPr>
  </w:style>
  <w:style w:type="paragraph" w:customStyle="1" w:styleId="xl83">
    <w:name w:val="xl83"/>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color w:val="FFFFFF"/>
      <w:sz w:val="20"/>
    </w:rPr>
  </w:style>
  <w:style w:type="paragraph" w:customStyle="1" w:styleId="xl84">
    <w:name w:val="xl84"/>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85">
    <w:name w:val="xl85"/>
    <w:basedOn w:val="Normal"/>
    <w:rsid w:val="004919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Unicode MS" w:eastAsia="Arial Unicode MS" w:hAnsi="Arial Unicode MS" w:cs="Arial Unicode MS"/>
      <w:sz w:val="20"/>
    </w:rPr>
  </w:style>
  <w:style w:type="paragraph" w:customStyle="1" w:styleId="xl86">
    <w:name w:val="xl86"/>
    <w:basedOn w:val="Normal"/>
    <w:rsid w:val="00491934"/>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rFonts w:ascii="Arial Unicode MS" w:eastAsia="Arial Unicode MS" w:hAnsi="Arial Unicode MS" w:cs="Arial Unicode MS"/>
      <w:sz w:val="20"/>
    </w:rPr>
  </w:style>
  <w:style w:type="paragraph" w:customStyle="1" w:styleId="xl87">
    <w:name w:val="xl87"/>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color w:val="FFFFFF"/>
      <w:sz w:val="20"/>
    </w:rPr>
  </w:style>
  <w:style w:type="paragraph" w:customStyle="1" w:styleId="xl88">
    <w:name w:val="xl88"/>
    <w:basedOn w:val="Normal"/>
    <w:rsid w:val="00491934"/>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rFonts w:ascii="Arial Unicode MS" w:eastAsia="Arial Unicode MS" w:hAnsi="Arial Unicode MS" w:cs="Arial Unicode MS"/>
      <w:sz w:val="20"/>
    </w:rPr>
  </w:style>
  <w:style w:type="paragraph" w:customStyle="1" w:styleId="xl89">
    <w:name w:val="xl89"/>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color w:val="FFFFFF"/>
      <w:sz w:val="20"/>
    </w:rPr>
  </w:style>
  <w:style w:type="paragraph" w:customStyle="1" w:styleId="xl90">
    <w:name w:val="xl90"/>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91">
    <w:name w:val="xl91"/>
    <w:basedOn w:val="Normal"/>
    <w:rsid w:val="00491934"/>
    <w:pPr>
      <w:pBdr>
        <w:top w:val="single" w:sz="4" w:space="0" w:color="000000"/>
        <w:left w:val="single" w:sz="4" w:space="0" w:color="000000"/>
        <w:bottom w:val="single" w:sz="4" w:space="0" w:color="000000"/>
      </w:pBdr>
      <w:shd w:val="clear" w:color="000000" w:fill="4F81BD"/>
      <w:spacing w:before="100" w:beforeAutospacing="1" w:after="100" w:afterAutospacing="1"/>
      <w:jc w:val="center"/>
      <w:textAlignment w:val="center"/>
    </w:pPr>
    <w:rPr>
      <w:rFonts w:ascii="Arial Unicode MS" w:eastAsia="Arial Unicode MS" w:hAnsi="Arial Unicode MS" w:cs="Arial Unicode MS"/>
      <w:b/>
      <w:bCs/>
      <w:color w:val="FFFFFF"/>
      <w:sz w:val="20"/>
    </w:rPr>
  </w:style>
  <w:style w:type="paragraph" w:customStyle="1" w:styleId="xl92">
    <w:name w:val="xl92"/>
    <w:basedOn w:val="Normal"/>
    <w:rsid w:val="00491934"/>
    <w:pPr>
      <w:pBdr>
        <w:top w:val="single" w:sz="4" w:space="0" w:color="000000"/>
        <w:bottom w:val="single" w:sz="4" w:space="0" w:color="000000"/>
      </w:pBdr>
      <w:shd w:val="clear" w:color="000000" w:fill="4F81BD"/>
      <w:spacing w:before="100" w:beforeAutospacing="1" w:after="100" w:afterAutospacing="1"/>
      <w:jc w:val="center"/>
      <w:textAlignment w:val="center"/>
    </w:pPr>
    <w:rPr>
      <w:rFonts w:ascii="Arial Unicode MS" w:eastAsia="Arial Unicode MS" w:hAnsi="Arial Unicode MS" w:cs="Arial Unicode MS"/>
      <w:b/>
      <w:bCs/>
      <w:color w:val="FFFFFF"/>
      <w:sz w:val="20"/>
    </w:rPr>
  </w:style>
  <w:style w:type="paragraph" w:customStyle="1" w:styleId="xl93">
    <w:name w:val="xl93"/>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sz w:val="20"/>
    </w:rPr>
  </w:style>
  <w:style w:type="paragraph" w:customStyle="1" w:styleId="xl94">
    <w:name w:val="xl94"/>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sz w:val="20"/>
    </w:rPr>
  </w:style>
  <w:style w:type="paragraph" w:customStyle="1" w:styleId="xl95">
    <w:name w:val="xl95"/>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sz w:val="20"/>
    </w:rPr>
  </w:style>
  <w:style w:type="numbering" w:customStyle="1" w:styleId="NoList1">
    <w:name w:val="No List1"/>
    <w:next w:val="NoList"/>
    <w:uiPriority w:val="99"/>
    <w:semiHidden/>
    <w:unhideWhenUsed/>
    <w:rsid w:val="00491934"/>
  </w:style>
  <w:style w:type="numbering" w:customStyle="1" w:styleId="NoList2">
    <w:name w:val="No List2"/>
    <w:next w:val="NoList"/>
    <w:uiPriority w:val="99"/>
    <w:semiHidden/>
    <w:unhideWhenUsed/>
    <w:rsid w:val="00491934"/>
  </w:style>
  <w:style w:type="numbering" w:customStyle="1" w:styleId="NoList11">
    <w:name w:val="No List11"/>
    <w:next w:val="NoList"/>
    <w:uiPriority w:val="99"/>
    <w:semiHidden/>
    <w:unhideWhenUsed/>
    <w:rsid w:val="00491934"/>
  </w:style>
  <w:style w:type="numbering" w:customStyle="1" w:styleId="NoList111">
    <w:name w:val="No List111"/>
    <w:next w:val="NoList"/>
    <w:uiPriority w:val="99"/>
    <w:semiHidden/>
    <w:unhideWhenUsed/>
    <w:rsid w:val="00491934"/>
  </w:style>
  <w:style w:type="numbering" w:customStyle="1" w:styleId="NoList21">
    <w:name w:val="No List21"/>
    <w:next w:val="NoList"/>
    <w:uiPriority w:val="99"/>
    <w:semiHidden/>
    <w:unhideWhenUsed/>
    <w:rsid w:val="00491934"/>
  </w:style>
  <w:style w:type="numbering" w:customStyle="1" w:styleId="NoList12">
    <w:name w:val="No List12"/>
    <w:next w:val="NoList"/>
    <w:uiPriority w:val="99"/>
    <w:semiHidden/>
    <w:unhideWhenUsed/>
    <w:rsid w:val="00491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7E"/>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table" w:styleId="TableGrid">
    <w:name w:val="Table Grid"/>
    <w:basedOn w:val="TableNormal"/>
    <w:uiPriority w:val="59"/>
    <w:rsid w:val="0028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C6A"/>
    <w:pPr>
      <w:ind w:left="720"/>
      <w:contextualSpacing/>
    </w:pPr>
  </w:style>
  <w:style w:type="character" w:styleId="Hyperlink">
    <w:name w:val="Hyperlink"/>
    <w:basedOn w:val="DefaultParagraphFont"/>
    <w:uiPriority w:val="99"/>
    <w:unhideWhenUsed/>
    <w:rsid w:val="001D7B4E"/>
    <w:rPr>
      <w:color w:val="0000FF"/>
      <w:u w:val="single"/>
    </w:rPr>
  </w:style>
  <w:style w:type="character" w:styleId="EndnoteReference">
    <w:name w:val="endnote reference"/>
    <w:basedOn w:val="DefaultParagraphFont"/>
    <w:uiPriority w:val="99"/>
    <w:semiHidden/>
    <w:unhideWhenUsed/>
    <w:rsid w:val="001D7B4E"/>
    <w:rPr>
      <w:vertAlign w:val="superscript"/>
    </w:rPr>
  </w:style>
  <w:style w:type="paragraph" w:styleId="BalloonText">
    <w:name w:val="Balloon Text"/>
    <w:basedOn w:val="Normal"/>
    <w:link w:val="BalloonTextChar"/>
    <w:uiPriority w:val="99"/>
    <w:semiHidden/>
    <w:unhideWhenUsed/>
    <w:rsid w:val="001D7B4E"/>
    <w:rPr>
      <w:rFonts w:ascii="Tahoma" w:hAnsi="Tahoma" w:cs="Tahoma"/>
      <w:sz w:val="16"/>
      <w:szCs w:val="16"/>
    </w:rPr>
  </w:style>
  <w:style w:type="character" w:customStyle="1" w:styleId="BalloonTextChar">
    <w:name w:val="Balloon Text Char"/>
    <w:basedOn w:val="DefaultParagraphFont"/>
    <w:link w:val="BalloonText"/>
    <w:uiPriority w:val="99"/>
    <w:semiHidden/>
    <w:rsid w:val="001D7B4E"/>
    <w:rPr>
      <w:rFonts w:ascii="Tahoma" w:hAnsi="Tahoma" w:cs="Tahoma"/>
      <w:sz w:val="16"/>
      <w:szCs w:val="16"/>
    </w:rPr>
  </w:style>
  <w:style w:type="character" w:styleId="FollowedHyperlink">
    <w:name w:val="FollowedHyperlink"/>
    <w:basedOn w:val="DefaultParagraphFont"/>
    <w:uiPriority w:val="99"/>
    <w:semiHidden/>
    <w:unhideWhenUsed/>
    <w:rsid w:val="009313A4"/>
    <w:rPr>
      <w:color w:val="800080" w:themeColor="followedHyperlink"/>
      <w:u w:val="single"/>
    </w:rPr>
  </w:style>
  <w:style w:type="paragraph" w:customStyle="1" w:styleId="xl65">
    <w:name w:val="xl65"/>
    <w:basedOn w:val="Normal"/>
    <w:rsid w:val="0049193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20"/>
    </w:rPr>
  </w:style>
  <w:style w:type="paragraph" w:customStyle="1" w:styleId="xl66">
    <w:name w:val="xl66"/>
    <w:basedOn w:val="Normal"/>
    <w:rsid w:val="00491934"/>
    <w:pPr>
      <w:pBdr>
        <w:top w:val="single" w:sz="4" w:space="0" w:color="000000"/>
        <w:left w:val="single" w:sz="4" w:space="0" w:color="000000"/>
        <w:bottom w:val="single" w:sz="4" w:space="0" w:color="000000"/>
        <w:right w:val="single" w:sz="4" w:space="0" w:color="000000"/>
      </w:pBdr>
      <w:shd w:val="clear" w:color="000000" w:fill="4F81BD"/>
      <w:spacing w:before="100" w:beforeAutospacing="1" w:after="100" w:afterAutospacing="1"/>
      <w:jc w:val="center"/>
      <w:textAlignment w:val="center"/>
    </w:pPr>
    <w:rPr>
      <w:rFonts w:ascii="Arial Unicode MS" w:eastAsia="Arial Unicode MS" w:hAnsi="Arial Unicode MS" w:cs="Arial Unicode MS"/>
      <w:b/>
      <w:bCs/>
      <w:color w:val="FFFFFF"/>
      <w:sz w:val="20"/>
    </w:rPr>
  </w:style>
  <w:style w:type="paragraph" w:customStyle="1" w:styleId="xl67">
    <w:name w:val="xl67"/>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68">
    <w:name w:val="xl68"/>
    <w:basedOn w:val="Normal"/>
    <w:rsid w:val="00491934"/>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pPr>
    <w:rPr>
      <w:rFonts w:ascii="Arial Unicode MS" w:eastAsia="Arial Unicode MS" w:hAnsi="Arial Unicode MS" w:cs="Arial Unicode MS"/>
      <w:sz w:val="20"/>
    </w:rPr>
  </w:style>
  <w:style w:type="paragraph" w:customStyle="1" w:styleId="xl69">
    <w:name w:val="xl69"/>
    <w:basedOn w:val="Normal"/>
    <w:rsid w:val="00491934"/>
    <w:pPr>
      <w:spacing w:before="100" w:beforeAutospacing="1" w:after="100" w:afterAutospacing="1"/>
    </w:pPr>
    <w:rPr>
      <w:rFonts w:ascii="Times New Roman" w:hAnsi="Times New Roman"/>
      <w:szCs w:val="24"/>
    </w:rPr>
  </w:style>
  <w:style w:type="paragraph" w:customStyle="1" w:styleId="xl70">
    <w:name w:val="xl70"/>
    <w:basedOn w:val="Normal"/>
    <w:rsid w:val="00491934"/>
    <w:pPr>
      <w:pBdr>
        <w:top w:val="single" w:sz="4" w:space="0" w:color="000000"/>
        <w:left w:val="single" w:sz="4" w:space="0" w:color="000000"/>
        <w:bottom w:val="single" w:sz="4" w:space="0" w:color="000000"/>
        <w:right w:val="single" w:sz="4" w:space="0" w:color="000000"/>
      </w:pBdr>
      <w:shd w:val="clear" w:color="000000" w:fill="4F81BD"/>
      <w:spacing w:before="100" w:beforeAutospacing="1" w:after="100" w:afterAutospacing="1"/>
    </w:pPr>
    <w:rPr>
      <w:rFonts w:ascii="Arial Unicode MS" w:eastAsia="Arial Unicode MS" w:hAnsi="Arial Unicode MS" w:cs="Arial Unicode MS"/>
      <w:b/>
      <w:bCs/>
      <w:color w:val="FFFFFF"/>
      <w:sz w:val="20"/>
    </w:rPr>
  </w:style>
  <w:style w:type="paragraph" w:customStyle="1" w:styleId="xl71">
    <w:name w:val="xl71"/>
    <w:basedOn w:val="Normal"/>
    <w:rsid w:val="0049193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Times New Roman" w:hAnsi="Times New Roman"/>
      <w:szCs w:val="24"/>
    </w:rPr>
  </w:style>
  <w:style w:type="paragraph" w:customStyle="1" w:styleId="xl72">
    <w:name w:val="xl72"/>
    <w:basedOn w:val="Normal"/>
    <w:rsid w:val="00491934"/>
    <w:pPr>
      <w:pBdr>
        <w:top w:val="single" w:sz="4" w:space="0" w:color="000000"/>
        <w:bottom w:val="single" w:sz="4" w:space="0" w:color="000000"/>
        <w:right w:val="single" w:sz="4" w:space="0" w:color="000000"/>
      </w:pBdr>
      <w:shd w:val="clear" w:color="000000" w:fill="4F81BD"/>
      <w:spacing w:before="100" w:beforeAutospacing="1" w:after="100" w:afterAutospacing="1"/>
      <w:jc w:val="center"/>
      <w:textAlignment w:val="center"/>
    </w:pPr>
    <w:rPr>
      <w:rFonts w:ascii="Arial Unicode MS" w:eastAsia="Arial Unicode MS" w:hAnsi="Arial Unicode MS" w:cs="Arial Unicode MS"/>
      <w:b/>
      <w:bCs/>
      <w:color w:val="FFFFFF"/>
      <w:sz w:val="20"/>
    </w:rPr>
  </w:style>
  <w:style w:type="paragraph" w:customStyle="1" w:styleId="xl73">
    <w:name w:val="xl73"/>
    <w:basedOn w:val="Normal"/>
    <w:rsid w:val="0049193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Arial Unicode MS" w:eastAsia="Arial Unicode MS" w:hAnsi="Arial Unicode MS" w:cs="Arial Unicode MS"/>
      <w:sz w:val="20"/>
    </w:rPr>
  </w:style>
  <w:style w:type="paragraph" w:customStyle="1" w:styleId="xl74">
    <w:name w:val="xl74"/>
    <w:basedOn w:val="Normal"/>
    <w:rsid w:val="0049193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20"/>
    </w:rPr>
  </w:style>
  <w:style w:type="paragraph" w:customStyle="1" w:styleId="xl75">
    <w:name w:val="xl75"/>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76">
    <w:name w:val="xl76"/>
    <w:basedOn w:val="Normal"/>
    <w:rsid w:val="0049193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Arial Unicode MS" w:eastAsia="Arial Unicode MS" w:hAnsi="Arial Unicode MS" w:cs="Arial Unicode MS"/>
      <w:sz w:val="20"/>
    </w:rPr>
  </w:style>
  <w:style w:type="paragraph" w:customStyle="1" w:styleId="xl77">
    <w:name w:val="xl77"/>
    <w:basedOn w:val="Normal"/>
    <w:rsid w:val="0049193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Arial Unicode MS" w:eastAsia="Arial Unicode MS" w:hAnsi="Arial Unicode MS" w:cs="Arial Unicode MS"/>
      <w:sz w:val="20"/>
    </w:rPr>
  </w:style>
  <w:style w:type="paragraph" w:customStyle="1" w:styleId="xl78">
    <w:name w:val="xl78"/>
    <w:basedOn w:val="Normal"/>
    <w:rsid w:val="0049193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20"/>
    </w:rPr>
  </w:style>
  <w:style w:type="paragraph" w:customStyle="1" w:styleId="xl79">
    <w:name w:val="xl79"/>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80">
    <w:name w:val="xl80"/>
    <w:basedOn w:val="Normal"/>
    <w:rsid w:val="0049193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20"/>
    </w:rPr>
  </w:style>
  <w:style w:type="paragraph" w:customStyle="1" w:styleId="xl81">
    <w:name w:val="xl81"/>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color w:val="FFFFFF"/>
      <w:sz w:val="20"/>
    </w:rPr>
  </w:style>
  <w:style w:type="paragraph" w:customStyle="1" w:styleId="xl82">
    <w:name w:val="xl82"/>
    <w:basedOn w:val="Normal"/>
    <w:rsid w:val="00491934"/>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rFonts w:ascii="Arial Unicode MS" w:eastAsia="Arial Unicode MS" w:hAnsi="Arial Unicode MS" w:cs="Arial Unicode MS"/>
      <w:sz w:val="20"/>
    </w:rPr>
  </w:style>
  <w:style w:type="paragraph" w:customStyle="1" w:styleId="xl83">
    <w:name w:val="xl83"/>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color w:val="FFFFFF"/>
      <w:sz w:val="20"/>
    </w:rPr>
  </w:style>
  <w:style w:type="paragraph" w:customStyle="1" w:styleId="xl84">
    <w:name w:val="xl84"/>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85">
    <w:name w:val="xl85"/>
    <w:basedOn w:val="Normal"/>
    <w:rsid w:val="004919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Unicode MS" w:eastAsia="Arial Unicode MS" w:hAnsi="Arial Unicode MS" w:cs="Arial Unicode MS"/>
      <w:sz w:val="20"/>
    </w:rPr>
  </w:style>
  <w:style w:type="paragraph" w:customStyle="1" w:styleId="xl86">
    <w:name w:val="xl86"/>
    <w:basedOn w:val="Normal"/>
    <w:rsid w:val="00491934"/>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rFonts w:ascii="Arial Unicode MS" w:eastAsia="Arial Unicode MS" w:hAnsi="Arial Unicode MS" w:cs="Arial Unicode MS"/>
      <w:sz w:val="20"/>
    </w:rPr>
  </w:style>
  <w:style w:type="paragraph" w:customStyle="1" w:styleId="xl87">
    <w:name w:val="xl87"/>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color w:val="FFFFFF"/>
      <w:sz w:val="20"/>
    </w:rPr>
  </w:style>
  <w:style w:type="paragraph" w:customStyle="1" w:styleId="xl88">
    <w:name w:val="xl88"/>
    <w:basedOn w:val="Normal"/>
    <w:rsid w:val="00491934"/>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rFonts w:ascii="Arial Unicode MS" w:eastAsia="Arial Unicode MS" w:hAnsi="Arial Unicode MS" w:cs="Arial Unicode MS"/>
      <w:sz w:val="20"/>
    </w:rPr>
  </w:style>
  <w:style w:type="paragraph" w:customStyle="1" w:styleId="xl89">
    <w:name w:val="xl89"/>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color w:val="FFFFFF"/>
      <w:sz w:val="20"/>
    </w:rPr>
  </w:style>
  <w:style w:type="paragraph" w:customStyle="1" w:styleId="xl90">
    <w:name w:val="xl90"/>
    <w:basedOn w:val="Normal"/>
    <w:rsid w:val="00491934"/>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Arial Unicode MS" w:eastAsia="Arial Unicode MS" w:hAnsi="Arial Unicode MS" w:cs="Arial Unicode MS"/>
      <w:sz w:val="20"/>
    </w:rPr>
  </w:style>
  <w:style w:type="paragraph" w:customStyle="1" w:styleId="xl91">
    <w:name w:val="xl91"/>
    <w:basedOn w:val="Normal"/>
    <w:rsid w:val="00491934"/>
    <w:pPr>
      <w:pBdr>
        <w:top w:val="single" w:sz="4" w:space="0" w:color="000000"/>
        <w:left w:val="single" w:sz="4" w:space="0" w:color="000000"/>
        <w:bottom w:val="single" w:sz="4" w:space="0" w:color="000000"/>
      </w:pBdr>
      <w:shd w:val="clear" w:color="000000" w:fill="4F81BD"/>
      <w:spacing w:before="100" w:beforeAutospacing="1" w:after="100" w:afterAutospacing="1"/>
      <w:jc w:val="center"/>
      <w:textAlignment w:val="center"/>
    </w:pPr>
    <w:rPr>
      <w:rFonts w:ascii="Arial Unicode MS" w:eastAsia="Arial Unicode MS" w:hAnsi="Arial Unicode MS" w:cs="Arial Unicode MS"/>
      <w:b/>
      <w:bCs/>
      <w:color w:val="FFFFFF"/>
      <w:sz w:val="20"/>
    </w:rPr>
  </w:style>
  <w:style w:type="paragraph" w:customStyle="1" w:styleId="xl92">
    <w:name w:val="xl92"/>
    <w:basedOn w:val="Normal"/>
    <w:rsid w:val="00491934"/>
    <w:pPr>
      <w:pBdr>
        <w:top w:val="single" w:sz="4" w:space="0" w:color="000000"/>
        <w:bottom w:val="single" w:sz="4" w:space="0" w:color="000000"/>
      </w:pBdr>
      <w:shd w:val="clear" w:color="000000" w:fill="4F81BD"/>
      <w:spacing w:before="100" w:beforeAutospacing="1" w:after="100" w:afterAutospacing="1"/>
      <w:jc w:val="center"/>
      <w:textAlignment w:val="center"/>
    </w:pPr>
    <w:rPr>
      <w:rFonts w:ascii="Arial Unicode MS" w:eastAsia="Arial Unicode MS" w:hAnsi="Arial Unicode MS" w:cs="Arial Unicode MS"/>
      <w:b/>
      <w:bCs/>
      <w:color w:val="FFFFFF"/>
      <w:sz w:val="20"/>
    </w:rPr>
  </w:style>
  <w:style w:type="paragraph" w:customStyle="1" w:styleId="xl93">
    <w:name w:val="xl93"/>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sz w:val="20"/>
    </w:rPr>
  </w:style>
  <w:style w:type="paragraph" w:customStyle="1" w:styleId="xl94">
    <w:name w:val="xl94"/>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sz w:val="20"/>
    </w:rPr>
  </w:style>
  <w:style w:type="paragraph" w:customStyle="1" w:styleId="xl95">
    <w:name w:val="xl95"/>
    <w:basedOn w:val="Normal"/>
    <w:rsid w:val="00491934"/>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pPr>
    <w:rPr>
      <w:rFonts w:ascii="Arial Unicode MS" w:eastAsia="Arial Unicode MS" w:hAnsi="Arial Unicode MS" w:cs="Arial Unicode MS"/>
      <w:sz w:val="20"/>
    </w:rPr>
  </w:style>
  <w:style w:type="numbering" w:customStyle="1" w:styleId="NoList1">
    <w:name w:val="No List1"/>
    <w:next w:val="NoList"/>
    <w:uiPriority w:val="99"/>
    <w:semiHidden/>
    <w:unhideWhenUsed/>
    <w:rsid w:val="00491934"/>
  </w:style>
  <w:style w:type="numbering" w:customStyle="1" w:styleId="NoList2">
    <w:name w:val="No List2"/>
    <w:next w:val="NoList"/>
    <w:uiPriority w:val="99"/>
    <w:semiHidden/>
    <w:unhideWhenUsed/>
    <w:rsid w:val="00491934"/>
  </w:style>
  <w:style w:type="numbering" w:customStyle="1" w:styleId="NoList11">
    <w:name w:val="No List11"/>
    <w:next w:val="NoList"/>
    <w:uiPriority w:val="99"/>
    <w:semiHidden/>
    <w:unhideWhenUsed/>
    <w:rsid w:val="00491934"/>
  </w:style>
  <w:style w:type="numbering" w:customStyle="1" w:styleId="NoList111">
    <w:name w:val="No List111"/>
    <w:next w:val="NoList"/>
    <w:uiPriority w:val="99"/>
    <w:semiHidden/>
    <w:unhideWhenUsed/>
    <w:rsid w:val="00491934"/>
  </w:style>
  <w:style w:type="numbering" w:customStyle="1" w:styleId="NoList21">
    <w:name w:val="No List21"/>
    <w:next w:val="NoList"/>
    <w:uiPriority w:val="99"/>
    <w:semiHidden/>
    <w:unhideWhenUsed/>
    <w:rsid w:val="00491934"/>
  </w:style>
  <w:style w:type="numbering" w:customStyle="1" w:styleId="NoList12">
    <w:name w:val="No List12"/>
    <w:next w:val="NoList"/>
    <w:uiPriority w:val="99"/>
    <w:semiHidden/>
    <w:unhideWhenUsed/>
    <w:rsid w:val="0049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305">
      <w:bodyDiv w:val="1"/>
      <w:marLeft w:val="0"/>
      <w:marRight w:val="0"/>
      <w:marTop w:val="0"/>
      <w:marBottom w:val="0"/>
      <w:divBdr>
        <w:top w:val="none" w:sz="0" w:space="0" w:color="auto"/>
        <w:left w:val="none" w:sz="0" w:space="0" w:color="auto"/>
        <w:bottom w:val="none" w:sz="0" w:space="0" w:color="auto"/>
        <w:right w:val="none" w:sz="0" w:space="0" w:color="auto"/>
      </w:divBdr>
    </w:div>
    <w:div w:id="64256340">
      <w:bodyDiv w:val="1"/>
      <w:marLeft w:val="0"/>
      <w:marRight w:val="0"/>
      <w:marTop w:val="0"/>
      <w:marBottom w:val="0"/>
      <w:divBdr>
        <w:top w:val="none" w:sz="0" w:space="0" w:color="auto"/>
        <w:left w:val="none" w:sz="0" w:space="0" w:color="auto"/>
        <w:bottom w:val="none" w:sz="0" w:space="0" w:color="auto"/>
        <w:right w:val="none" w:sz="0" w:space="0" w:color="auto"/>
      </w:divBdr>
    </w:div>
    <w:div w:id="90391614">
      <w:bodyDiv w:val="1"/>
      <w:marLeft w:val="0"/>
      <w:marRight w:val="0"/>
      <w:marTop w:val="0"/>
      <w:marBottom w:val="0"/>
      <w:divBdr>
        <w:top w:val="none" w:sz="0" w:space="0" w:color="auto"/>
        <w:left w:val="none" w:sz="0" w:space="0" w:color="auto"/>
        <w:bottom w:val="none" w:sz="0" w:space="0" w:color="auto"/>
        <w:right w:val="none" w:sz="0" w:space="0" w:color="auto"/>
      </w:divBdr>
    </w:div>
    <w:div w:id="99496023">
      <w:bodyDiv w:val="1"/>
      <w:marLeft w:val="0"/>
      <w:marRight w:val="0"/>
      <w:marTop w:val="0"/>
      <w:marBottom w:val="0"/>
      <w:divBdr>
        <w:top w:val="none" w:sz="0" w:space="0" w:color="auto"/>
        <w:left w:val="none" w:sz="0" w:space="0" w:color="auto"/>
        <w:bottom w:val="none" w:sz="0" w:space="0" w:color="auto"/>
        <w:right w:val="none" w:sz="0" w:space="0" w:color="auto"/>
      </w:divBdr>
    </w:div>
    <w:div w:id="156657770">
      <w:bodyDiv w:val="1"/>
      <w:marLeft w:val="0"/>
      <w:marRight w:val="0"/>
      <w:marTop w:val="0"/>
      <w:marBottom w:val="0"/>
      <w:divBdr>
        <w:top w:val="none" w:sz="0" w:space="0" w:color="auto"/>
        <w:left w:val="none" w:sz="0" w:space="0" w:color="auto"/>
        <w:bottom w:val="none" w:sz="0" w:space="0" w:color="auto"/>
        <w:right w:val="none" w:sz="0" w:space="0" w:color="auto"/>
      </w:divBdr>
    </w:div>
    <w:div w:id="300428193">
      <w:bodyDiv w:val="1"/>
      <w:marLeft w:val="0"/>
      <w:marRight w:val="0"/>
      <w:marTop w:val="0"/>
      <w:marBottom w:val="0"/>
      <w:divBdr>
        <w:top w:val="none" w:sz="0" w:space="0" w:color="auto"/>
        <w:left w:val="none" w:sz="0" w:space="0" w:color="auto"/>
        <w:bottom w:val="none" w:sz="0" w:space="0" w:color="auto"/>
        <w:right w:val="none" w:sz="0" w:space="0" w:color="auto"/>
      </w:divBdr>
    </w:div>
    <w:div w:id="344210576">
      <w:bodyDiv w:val="1"/>
      <w:marLeft w:val="0"/>
      <w:marRight w:val="0"/>
      <w:marTop w:val="0"/>
      <w:marBottom w:val="0"/>
      <w:divBdr>
        <w:top w:val="none" w:sz="0" w:space="0" w:color="auto"/>
        <w:left w:val="none" w:sz="0" w:space="0" w:color="auto"/>
        <w:bottom w:val="none" w:sz="0" w:space="0" w:color="auto"/>
        <w:right w:val="none" w:sz="0" w:space="0" w:color="auto"/>
      </w:divBdr>
    </w:div>
    <w:div w:id="354695079">
      <w:bodyDiv w:val="1"/>
      <w:marLeft w:val="0"/>
      <w:marRight w:val="0"/>
      <w:marTop w:val="0"/>
      <w:marBottom w:val="0"/>
      <w:divBdr>
        <w:top w:val="none" w:sz="0" w:space="0" w:color="auto"/>
        <w:left w:val="none" w:sz="0" w:space="0" w:color="auto"/>
        <w:bottom w:val="none" w:sz="0" w:space="0" w:color="auto"/>
        <w:right w:val="none" w:sz="0" w:space="0" w:color="auto"/>
      </w:divBdr>
    </w:div>
    <w:div w:id="378745387">
      <w:bodyDiv w:val="1"/>
      <w:marLeft w:val="0"/>
      <w:marRight w:val="0"/>
      <w:marTop w:val="0"/>
      <w:marBottom w:val="0"/>
      <w:divBdr>
        <w:top w:val="none" w:sz="0" w:space="0" w:color="auto"/>
        <w:left w:val="none" w:sz="0" w:space="0" w:color="auto"/>
        <w:bottom w:val="none" w:sz="0" w:space="0" w:color="auto"/>
        <w:right w:val="none" w:sz="0" w:space="0" w:color="auto"/>
      </w:divBdr>
    </w:div>
    <w:div w:id="420953940">
      <w:bodyDiv w:val="1"/>
      <w:marLeft w:val="0"/>
      <w:marRight w:val="0"/>
      <w:marTop w:val="0"/>
      <w:marBottom w:val="0"/>
      <w:divBdr>
        <w:top w:val="none" w:sz="0" w:space="0" w:color="auto"/>
        <w:left w:val="none" w:sz="0" w:space="0" w:color="auto"/>
        <w:bottom w:val="none" w:sz="0" w:space="0" w:color="auto"/>
        <w:right w:val="none" w:sz="0" w:space="0" w:color="auto"/>
      </w:divBdr>
    </w:div>
    <w:div w:id="440614650">
      <w:bodyDiv w:val="1"/>
      <w:marLeft w:val="0"/>
      <w:marRight w:val="0"/>
      <w:marTop w:val="0"/>
      <w:marBottom w:val="0"/>
      <w:divBdr>
        <w:top w:val="none" w:sz="0" w:space="0" w:color="auto"/>
        <w:left w:val="none" w:sz="0" w:space="0" w:color="auto"/>
        <w:bottom w:val="none" w:sz="0" w:space="0" w:color="auto"/>
        <w:right w:val="none" w:sz="0" w:space="0" w:color="auto"/>
      </w:divBdr>
    </w:div>
    <w:div w:id="448745248">
      <w:bodyDiv w:val="1"/>
      <w:marLeft w:val="0"/>
      <w:marRight w:val="0"/>
      <w:marTop w:val="0"/>
      <w:marBottom w:val="0"/>
      <w:divBdr>
        <w:top w:val="none" w:sz="0" w:space="0" w:color="auto"/>
        <w:left w:val="none" w:sz="0" w:space="0" w:color="auto"/>
        <w:bottom w:val="none" w:sz="0" w:space="0" w:color="auto"/>
        <w:right w:val="none" w:sz="0" w:space="0" w:color="auto"/>
      </w:divBdr>
    </w:div>
    <w:div w:id="480583693">
      <w:bodyDiv w:val="1"/>
      <w:marLeft w:val="0"/>
      <w:marRight w:val="0"/>
      <w:marTop w:val="0"/>
      <w:marBottom w:val="0"/>
      <w:divBdr>
        <w:top w:val="none" w:sz="0" w:space="0" w:color="auto"/>
        <w:left w:val="none" w:sz="0" w:space="0" w:color="auto"/>
        <w:bottom w:val="none" w:sz="0" w:space="0" w:color="auto"/>
        <w:right w:val="none" w:sz="0" w:space="0" w:color="auto"/>
      </w:divBdr>
    </w:div>
    <w:div w:id="540433964">
      <w:bodyDiv w:val="1"/>
      <w:marLeft w:val="0"/>
      <w:marRight w:val="0"/>
      <w:marTop w:val="0"/>
      <w:marBottom w:val="0"/>
      <w:divBdr>
        <w:top w:val="none" w:sz="0" w:space="0" w:color="auto"/>
        <w:left w:val="none" w:sz="0" w:space="0" w:color="auto"/>
        <w:bottom w:val="none" w:sz="0" w:space="0" w:color="auto"/>
        <w:right w:val="none" w:sz="0" w:space="0" w:color="auto"/>
      </w:divBdr>
    </w:div>
    <w:div w:id="550074250">
      <w:bodyDiv w:val="1"/>
      <w:marLeft w:val="0"/>
      <w:marRight w:val="0"/>
      <w:marTop w:val="0"/>
      <w:marBottom w:val="0"/>
      <w:divBdr>
        <w:top w:val="none" w:sz="0" w:space="0" w:color="auto"/>
        <w:left w:val="none" w:sz="0" w:space="0" w:color="auto"/>
        <w:bottom w:val="none" w:sz="0" w:space="0" w:color="auto"/>
        <w:right w:val="none" w:sz="0" w:space="0" w:color="auto"/>
      </w:divBdr>
    </w:div>
    <w:div w:id="607737299">
      <w:bodyDiv w:val="1"/>
      <w:marLeft w:val="0"/>
      <w:marRight w:val="0"/>
      <w:marTop w:val="0"/>
      <w:marBottom w:val="0"/>
      <w:divBdr>
        <w:top w:val="none" w:sz="0" w:space="0" w:color="auto"/>
        <w:left w:val="none" w:sz="0" w:space="0" w:color="auto"/>
        <w:bottom w:val="none" w:sz="0" w:space="0" w:color="auto"/>
        <w:right w:val="none" w:sz="0" w:space="0" w:color="auto"/>
      </w:divBdr>
    </w:div>
    <w:div w:id="720982055">
      <w:bodyDiv w:val="1"/>
      <w:marLeft w:val="0"/>
      <w:marRight w:val="0"/>
      <w:marTop w:val="0"/>
      <w:marBottom w:val="0"/>
      <w:divBdr>
        <w:top w:val="none" w:sz="0" w:space="0" w:color="auto"/>
        <w:left w:val="none" w:sz="0" w:space="0" w:color="auto"/>
        <w:bottom w:val="none" w:sz="0" w:space="0" w:color="auto"/>
        <w:right w:val="none" w:sz="0" w:space="0" w:color="auto"/>
      </w:divBdr>
    </w:div>
    <w:div w:id="787434831">
      <w:bodyDiv w:val="1"/>
      <w:marLeft w:val="0"/>
      <w:marRight w:val="0"/>
      <w:marTop w:val="0"/>
      <w:marBottom w:val="0"/>
      <w:divBdr>
        <w:top w:val="none" w:sz="0" w:space="0" w:color="auto"/>
        <w:left w:val="none" w:sz="0" w:space="0" w:color="auto"/>
        <w:bottom w:val="none" w:sz="0" w:space="0" w:color="auto"/>
        <w:right w:val="none" w:sz="0" w:space="0" w:color="auto"/>
      </w:divBdr>
    </w:div>
    <w:div w:id="859516190">
      <w:bodyDiv w:val="1"/>
      <w:marLeft w:val="0"/>
      <w:marRight w:val="0"/>
      <w:marTop w:val="0"/>
      <w:marBottom w:val="0"/>
      <w:divBdr>
        <w:top w:val="none" w:sz="0" w:space="0" w:color="auto"/>
        <w:left w:val="none" w:sz="0" w:space="0" w:color="auto"/>
        <w:bottom w:val="none" w:sz="0" w:space="0" w:color="auto"/>
        <w:right w:val="none" w:sz="0" w:space="0" w:color="auto"/>
      </w:divBdr>
    </w:div>
    <w:div w:id="901715035">
      <w:bodyDiv w:val="1"/>
      <w:marLeft w:val="0"/>
      <w:marRight w:val="0"/>
      <w:marTop w:val="0"/>
      <w:marBottom w:val="0"/>
      <w:divBdr>
        <w:top w:val="none" w:sz="0" w:space="0" w:color="auto"/>
        <w:left w:val="none" w:sz="0" w:space="0" w:color="auto"/>
        <w:bottom w:val="none" w:sz="0" w:space="0" w:color="auto"/>
        <w:right w:val="none" w:sz="0" w:space="0" w:color="auto"/>
      </w:divBdr>
    </w:div>
    <w:div w:id="915093834">
      <w:bodyDiv w:val="1"/>
      <w:marLeft w:val="0"/>
      <w:marRight w:val="0"/>
      <w:marTop w:val="0"/>
      <w:marBottom w:val="0"/>
      <w:divBdr>
        <w:top w:val="none" w:sz="0" w:space="0" w:color="auto"/>
        <w:left w:val="none" w:sz="0" w:space="0" w:color="auto"/>
        <w:bottom w:val="none" w:sz="0" w:space="0" w:color="auto"/>
        <w:right w:val="none" w:sz="0" w:space="0" w:color="auto"/>
      </w:divBdr>
    </w:div>
    <w:div w:id="1009792218">
      <w:bodyDiv w:val="1"/>
      <w:marLeft w:val="0"/>
      <w:marRight w:val="0"/>
      <w:marTop w:val="0"/>
      <w:marBottom w:val="0"/>
      <w:divBdr>
        <w:top w:val="none" w:sz="0" w:space="0" w:color="auto"/>
        <w:left w:val="none" w:sz="0" w:space="0" w:color="auto"/>
        <w:bottom w:val="none" w:sz="0" w:space="0" w:color="auto"/>
        <w:right w:val="none" w:sz="0" w:space="0" w:color="auto"/>
      </w:divBdr>
    </w:div>
    <w:div w:id="1015502859">
      <w:bodyDiv w:val="1"/>
      <w:marLeft w:val="0"/>
      <w:marRight w:val="0"/>
      <w:marTop w:val="0"/>
      <w:marBottom w:val="0"/>
      <w:divBdr>
        <w:top w:val="none" w:sz="0" w:space="0" w:color="auto"/>
        <w:left w:val="none" w:sz="0" w:space="0" w:color="auto"/>
        <w:bottom w:val="none" w:sz="0" w:space="0" w:color="auto"/>
        <w:right w:val="none" w:sz="0" w:space="0" w:color="auto"/>
      </w:divBdr>
    </w:div>
    <w:div w:id="1055083393">
      <w:bodyDiv w:val="1"/>
      <w:marLeft w:val="0"/>
      <w:marRight w:val="0"/>
      <w:marTop w:val="0"/>
      <w:marBottom w:val="0"/>
      <w:divBdr>
        <w:top w:val="none" w:sz="0" w:space="0" w:color="auto"/>
        <w:left w:val="none" w:sz="0" w:space="0" w:color="auto"/>
        <w:bottom w:val="none" w:sz="0" w:space="0" w:color="auto"/>
        <w:right w:val="none" w:sz="0" w:space="0" w:color="auto"/>
      </w:divBdr>
    </w:div>
    <w:div w:id="1058896727">
      <w:bodyDiv w:val="1"/>
      <w:marLeft w:val="0"/>
      <w:marRight w:val="0"/>
      <w:marTop w:val="0"/>
      <w:marBottom w:val="0"/>
      <w:divBdr>
        <w:top w:val="none" w:sz="0" w:space="0" w:color="auto"/>
        <w:left w:val="none" w:sz="0" w:space="0" w:color="auto"/>
        <w:bottom w:val="none" w:sz="0" w:space="0" w:color="auto"/>
        <w:right w:val="none" w:sz="0" w:space="0" w:color="auto"/>
      </w:divBdr>
    </w:div>
    <w:div w:id="1081102017">
      <w:bodyDiv w:val="1"/>
      <w:marLeft w:val="0"/>
      <w:marRight w:val="0"/>
      <w:marTop w:val="0"/>
      <w:marBottom w:val="0"/>
      <w:divBdr>
        <w:top w:val="none" w:sz="0" w:space="0" w:color="auto"/>
        <w:left w:val="none" w:sz="0" w:space="0" w:color="auto"/>
        <w:bottom w:val="none" w:sz="0" w:space="0" w:color="auto"/>
        <w:right w:val="none" w:sz="0" w:space="0" w:color="auto"/>
      </w:divBdr>
    </w:div>
    <w:div w:id="1123304360">
      <w:bodyDiv w:val="1"/>
      <w:marLeft w:val="0"/>
      <w:marRight w:val="0"/>
      <w:marTop w:val="0"/>
      <w:marBottom w:val="0"/>
      <w:divBdr>
        <w:top w:val="none" w:sz="0" w:space="0" w:color="auto"/>
        <w:left w:val="none" w:sz="0" w:space="0" w:color="auto"/>
        <w:bottom w:val="none" w:sz="0" w:space="0" w:color="auto"/>
        <w:right w:val="none" w:sz="0" w:space="0" w:color="auto"/>
      </w:divBdr>
    </w:div>
    <w:div w:id="1131902965">
      <w:bodyDiv w:val="1"/>
      <w:marLeft w:val="0"/>
      <w:marRight w:val="0"/>
      <w:marTop w:val="0"/>
      <w:marBottom w:val="0"/>
      <w:divBdr>
        <w:top w:val="none" w:sz="0" w:space="0" w:color="auto"/>
        <w:left w:val="none" w:sz="0" w:space="0" w:color="auto"/>
        <w:bottom w:val="none" w:sz="0" w:space="0" w:color="auto"/>
        <w:right w:val="none" w:sz="0" w:space="0" w:color="auto"/>
      </w:divBdr>
    </w:div>
    <w:div w:id="1229193419">
      <w:bodyDiv w:val="1"/>
      <w:marLeft w:val="0"/>
      <w:marRight w:val="0"/>
      <w:marTop w:val="0"/>
      <w:marBottom w:val="0"/>
      <w:divBdr>
        <w:top w:val="none" w:sz="0" w:space="0" w:color="auto"/>
        <w:left w:val="none" w:sz="0" w:space="0" w:color="auto"/>
        <w:bottom w:val="none" w:sz="0" w:space="0" w:color="auto"/>
        <w:right w:val="none" w:sz="0" w:space="0" w:color="auto"/>
      </w:divBdr>
    </w:div>
    <w:div w:id="1244488540">
      <w:bodyDiv w:val="1"/>
      <w:marLeft w:val="0"/>
      <w:marRight w:val="0"/>
      <w:marTop w:val="0"/>
      <w:marBottom w:val="0"/>
      <w:divBdr>
        <w:top w:val="none" w:sz="0" w:space="0" w:color="auto"/>
        <w:left w:val="none" w:sz="0" w:space="0" w:color="auto"/>
        <w:bottom w:val="none" w:sz="0" w:space="0" w:color="auto"/>
        <w:right w:val="none" w:sz="0" w:space="0" w:color="auto"/>
      </w:divBdr>
    </w:div>
    <w:div w:id="1245988207">
      <w:bodyDiv w:val="1"/>
      <w:marLeft w:val="0"/>
      <w:marRight w:val="0"/>
      <w:marTop w:val="0"/>
      <w:marBottom w:val="0"/>
      <w:divBdr>
        <w:top w:val="none" w:sz="0" w:space="0" w:color="auto"/>
        <w:left w:val="none" w:sz="0" w:space="0" w:color="auto"/>
        <w:bottom w:val="none" w:sz="0" w:space="0" w:color="auto"/>
        <w:right w:val="none" w:sz="0" w:space="0" w:color="auto"/>
      </w:divBdr>
    </w:div>
    <w:div w:id="1247376427">
      <w:bodyDiv w:val="1"/>
      <w:marLeft w:val="0"/>
      <w:marRight w:val="0"/>
      <w:marTop w:val="0"/>
      <w:marBottom w:val="0"/>
      <w:divBdr>
        <w:top w:val="none" w:sz="0" w:space="0" w:color="auto"/>
        <w:left w:val="none" w:sz="0" w:space="0" w:color="auto"/>
        <w:bottom w:val="none" w:sz="0" w:space="0" w:color="auto"/>
        <w:right w:val="none" w:sz="0" w:space="0" w:color="auto"/>
      </w:divBdr>
    </w:div>
    <w:div w:id="1266838906">
      <w:bodyDiv w:val="1"/>
      <w:marLeft w:val="0"/>
      <w:marRight w:val="0"/>
      <w:marTop w:val="0"/>
      <w:marBottom w:val="0"/>
      <w:divBdr>
        <w:top w:val="none" w:sz="0" w:space="0" w:color="auto"/>
        <w:left w:val="none" w:sz="0" w:space="0" w:color="auto"/>
        <w:bottom w:val="none" w:sz="0" w:space="0" w:color="auto"/>
        <w:right w:val="none" w:sz="0" w:space="0" w:color="auto"/>
      </w:divBdr>
    </w:div>
    <w:div w:id="1348482974">
      <w:bodyDiv w:val="1"/>
      <w:marLeft w:val="0"/>
      <w:marRight w:val="0"/>
      <w:marTop w:val="0"/>
      <w:marBottom w:val="0"/>
      <w:divBdr>
        <w:top w:val="none" w:sz="0" w:space="0" w:color="auto"/>
        <w:left w:val="none" w:sz="0" w:space="0" w:color="auto"/>
        <w:bottom w:val="none" w:sz="0" w:space="0" w:color="auto"/>
        <w:right w:val="none" w:sz="0" w:space="0" w:color="auto"/>
      </w:divBdr>
    </w:div>
    <w:div w:id="1449930365">
      <w:bodyDiv w:val="1"/>
      <w:marLeft w:val="0"/>
      <w:marRight w:val="0"/>
      <w:marTop w:val="0"/>
      <w:marBottom w:val="0"/>
      <w:divBdr>
        <w:top w:val="none" w:sz="0" w:space="0" w:color="auto"/>
        <w:left w:val="none" w:sz="0" w:space="0" w:color="auto"/>
        <w:bottom w:val="none" w:sz="0" w:space="0" w:color="auto"/>
        <w:right w:val="none" w:sz="0" w:space="0" w:color="auto"/>
      </w:divBdr>
    </w:div>
    <w:div w:id="1456022848">
      <w:bodyDiv w:val="1"/>
      <w:marLeft w:val="0"/>
      <w:marRight w:val="0"/>
      <w:marTop w:val="0"/>
      <w:marBottom w:val="0"/>
      <w:divBdr>
        <w:top w:val="none" w:sz="0" w:space="0" w:color="auto"/>
        <w:left w:val="none" w:sz="0" w:space="0" w:color="auto"/>
        <w:bottom w:val="none" w:sz="0" w:space="0" w:color="auto"/>
        <w:right w:val="none" w:sz="0" w:space="0" w:color="auto"/>
      </w:divBdr>
    </w:div>
    <w:div w:id="1472748319">
      <w:bodyDiv w:val="1"/>
      <w:marLeft w:val="0"/>
      <w:marRight w:val="0"/>
      <w:marTop w:val="0"/>
      <w:marBottom w:val="0"/>
      <w:divBdr>
        <w:top w:val="none" w:sz="0" w:space="0" w:color="auto"/>
        <w:left w:val="none" w:sz="0" w:space="0" w:color="auto"/>
        <w:bottom w:val="none" w:sz="0" w:space="0" w:color="auto"/>
        <w:right w:val="none" w:sz="0" w:space="0" w:color="auto"/>
      </w:divBdr>
    </w:div>
    <w:div w:id="1498424969">
      <w:bodyDiv w:val="1"/>
      <w:marLeft w:val="0"/>
      <w:marRight w:val="0"/>
      <w:marTop w:val="0"/>
      <w:marBottom w:val="0"/>
      <w:divBdr>
        <w:top w:val="none" w:sz="0" w:space="0" w:color="auto"/>
        <w:left w:val="none" w:sz="0" w:space="0" w:color="auto"/>
        <w:bottom w:val="none" w:sz="0" w:space="0" w:color="auto"/>
        <w:right w:val="none" w:sz="0" w:space="0" w:color="auto"/>
      </w:divBdr>
    </w:div>
    <w:div w:id="1535998055">
      <w:bodyDiv w:val="1"/>
      <w:marLeft w:val="0"/>
      <w:marRight w:val="0"/>
      <w:marTop w:val="0"/>
      <w:marBottom w:val="0"/>
      <w:divBdr>
        <w:top w:val="none" w:sz="0" w:space="0" w:color="auto"/>
        <w:left w:val="none" w:sz="0" w:space="0" w:color="auto"/>
        <w:bottom w:val="none" w:sz="0" w:space="0" w:color="auto"/>
        <w:right w:val="none" w:sz="0" w:space="0" w:color="auto"/>
      </w:divBdr>
    </w:div>
    <w:div w:id="1548178204">
      <w:bodyDiv w:val="1"/>
      <w:marLeft w:val="0"/>
      <w:marRight w:val="0"/>
      <w:marTop w:val="0"/>
      <w:marBottom w:val="0"/>
      <w:divBdr>
        <w:top w:val="none" w:sz="0" w:space="0" w:color="auto"/>
        <w:left w:val="none" w:sz="0" w:space="0" w:color="auto"/>
        <w:bottom w:val="none" w:sz="0" w:space="0" w:color="auto"/>
        <w:right w:val="none" w:sz="0" w:space="0" w:color="auto"/>
      </w:divBdr>
    </w:div>
    <w:div w:id="1617367000">
      <w:bodyDiv w:val="1"/>
      <w:marLeft w:val="0"/>
      <w:marRight w:val="0"/>
      <w:marTop w:val="0"/>
      <w:marBottom w:val="0"/>
      <w:divBdr>
        <w:top w:val="none" w:sz="0" w:space="0" w:color="auto"/>
        <w:left w:val="none" w:sz="0" w:space="0" w:color="auto"/>
        <w:bottom w:val="none" w:sz="0" w:space="0" w:color="auto"/>
        <w:right w:val="none" w:sz="0" w:space="0" w:color="auto"/>
      </w:divBdr>
    </w:div>
    <w:div w:id="1730499620">
      <w:bodyDiv w:val="1"/>
      <w:marLeft w:val="0"/>
      <w:marRight w:val="0"/>
      <w:marTop w:val="0"/>
      <w:marBottom w:val="0"/>
      <w:divBdr>
        <w:top w:val="none" w:sz="0" w:space="0" w:color="auto"/>
        <w:left w:val="none" w:sz="0" w:space="0" w:color="auto"/>
        <w:bottom w:val="none" w:sz="0" w:space="0" w:color="auto"/>
        <w:right w:val="none" w:sz="0" w:space="0" w:color="auto"/>
      </w:divBdr>
    </w:div>
    <w:div w:id="1735005153">
      <w:bodyDiv w:val="1"/>
      <w:marLeft w:val="0"/>
      <w:marRight w:val="0"/>
      <w:marTop w:val="0"/>
      <w:marBottom w:val="0"/>
      <w:divBdr>
        <w:top w:val="none" w:sz="0" w:space="0" w:color="auto"/>
        <w:left w:val="none" w:sz="0" w:space="0" w:color="auto"/>
        <w:bottom w:val="none" w:sz="0" w:space="0" w:color="auto"/>
        <w:right w:val="none" w:sz="0" w:space="0" w:color="auto"/>
      </w:divBdr>
    </w:div>
    <w:div w:id="1742554021">
      <w:bodyDiv w:val="1"/>
      <w:marLeft w:val="0"/>
      <w:marRight w:val="0"/>
      <w:marTop w:val="0"/>
      <w:marBottom w:val="0"/>
      <w:divBdr>
        <w:top w:val="none" w:sz="0" w:space="0" w:color="auto"/>
        <w:left w:val="none" w:sz="0" w:space="0" w:color="auto"/>
        <w:bottom w:val="none" w:sz="0" w:space="0" w:color="auto"/>
        <w:right w:val="none" w:sz="0" w:space="0" w:color="auto"/>
      </w:divBdr>
    </w:div>
    <w:div w:id="2024086796">
      <w:bodyDiv w:val="1"/>
      <w:marLeft w:val="0"/>
      <w:marRight w:val="0"/>
      <w:marTop w:val="0"/>
      <w:marBottom w:val="0"/>
      <w:divBdr>
        <w:top w:val="none" w:sz="0" w:space="0" w:color="auto"/>
        <w:left w:val="none" w:sz="0" w:space="0" w:color="auto"/>
        <w:bottom w:val="none" w:sz="0" w:space="0" w:color="auto"/>
        <w:right w:val="none" w:sz="0" w:space="0" w:color="auto"/>
      </w:divBdr>
    </w:div>
    <w:div w:id="20940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baseline="0"/>
              <a:t>Figure 1: Breastfeeding rates in Highland and Scotland at 6 - 8 weeks</a:t>
            </a:r>
            <a:endParaRPr lang="en-GB" sz="1400"/>
          </a:p>
        </c:rich>
      </c:tx>
      <c:layout/>
      <c:overlay val="0"/>
    </c:title>
    <c:autoTitleDeleted val="0"/>
    <c:plotArea>
      <c:layout/>
      <c:lineChart>
        <c:grouping val="standard"/>
        <c:varyColors val="0"/>
        <c:ser>
          <c:idx val="0"/>
          <c:order val="0"/>
          <c:tx>
            <c:strRef>
              <c:f>Sheet1!$B$1</c:f>
              <c:strCache>
                <c:ptCount val="1"/>
                <c:pt idx="0">
                  <c:v>Scotland Exclusive</c:v>
                </c:pt>
              </c:strCache>
            </c:strRef>
          </c:tx>
          <c:spPr>
            <a:ln>
              <a:prstDash val="sysDash"/>
            </a:ln>
          </c:spPr>
          <c:marker>
            <c:symbol val="none"/>
          </c:marker>
          <c:cat>
            <c:strRef>
              <c:f>Sheet1!$A$2:$A$7</c:f>
              <c:strCache>
                <c:ptCount val="6"/>
                <c:pt idx="0">
                  <c:v>2008/9</c:v>
                </c:pt>
                <c:pt idx="1">
                  <c:v>2009/10</c:v>
                </c:pt>
                <c:pt idx="2">
                  <c:v>2010/11</c:v>
                </c:pt>
                <c:pt idx="3">
                  <c:v>2011/12</c:v>
                </c:pt>
                <c:pt idx="4">
                  <c:v>2012/13</c:v>
                </c:pt>
                <c:pt idx="5">
                  <c:v>2013/14</c:v>
                </c:pt>
              </c:strCache>
            </c:strRef>
          </c:cat>
          <c:val>
            <c:numRef>
              <c:f>Sheet1!$B$2:$B$7</c:f>
              <c:numCache>
                <c:formatCode>General</c:formatCode>
                <c:ptCount val="6"/>
                <c:pt idx="0">
                  <c:v>26.6</c:v>
                </c:pt>
                <c:pt idx="1">
                  <c:v>26.1</c:v>
                </c:pt>
                <c:pt idx="2">
                  <c:v>26.5</c:v>
                </c:pt>
                <c:pt idx="3">
                  <c:v>26.2</c:v>
                </c:pt>
                <c:pt idx="4">
                  <c:v>26.1</c:v>
                </c:pt>
                <c:pt idx="5">
                  <c:v>27.1</c:v>
                </c:pt>
              </c:numCache>
            </c:numRef>
          </c:val>
          <c:smooth val="0"/>
        </c:ser>
        <c:ser>
          <c:idx val="1"/>
          <c:order val="1"/>
          <c:tx>
            <c:strRef>
              <c:f>Sheet1!$C$1</c:f>
              <c:strCache>
                <c:ptCount val="1"/>
                <c:pt idx="0">
                  <c:v>Scotland Mixed</c:v>
                </c:pt>
              </c:strCache>
            </c:strRef>
          </c:tx>
          <c:spPr>
            <a:ln>
              <a:prstDash val="sysDash"/>
            </a:ln>
          </c:spPr>
          <c:marker>
            <c:symbol val="none"/>
          </c:marker>
          <c:cat>
            <c:strRef>
              <c:f>Sheet1!$A$2:$A$7</c:f>
              <c:strCache>
                <c:ptCount val="6"/>
                <c:pt idx="0">
                  <c:v>2008/9</c:v>
                </c:pt>
                <c:pt idx="1">
                  <c:v>2009/10</c:v>
                </c:pt>
                <c:pt idx="2">
                  <c:v>2010/11</c:v>
                </c:pt>
                <c:pt idx="3">
                  <c:v>2011/12</c:v>
                </c:pt>
                <c:pt idx="4">
                  <c:v>2012/13</c:v>
                </c:pt>
                <c:pt idx="5">
                  <c:v>2013/14</c:v>
                </c:pt>
              </c:strCache>
            </c:strRef>
          </c:cat>
          <c:val>
            <c:numRef>
              <c:f>Sheet1!$C$2:$C$7</c:f>
              <c:numCache>
                <c:formatCode>General</c:formatCode>
                <c:ptCount val="6"/>
                <c:pt idx="0">
                  <c:v>36.200000000000003</c:v>
                </c:pt>
                <c:pt idx="1">
                  <c:v>36</c:v>
                </c:pt>
                <c:pt idx="2">
                  <c:v>37.1</c:v>
                </c:pt>
                <c:pt idx="3">
                  <c:v>36.6</c:v>
                </c:pt>
                <c:pt idx="4">
                  <c:v>36.5</c:v>
                </c:pt>
                <c:pt idx="5">
                  <c:v>37.9</c:v>
                </c:pt>
              </c:numCache>
            </c:numRef>
          </c:val>
          <c:smooth val="0"/>
        </c:ser>
        <c:ser>
          <c:idx val="2"/>
          <c:order val="2"/>
          <c:tx>
            <c:strRef>
              <c:f>Sheet1!$D$1</c:f>
              <c:strCache>
                <c:ptCount val="1"/>
                <c:pt idx="0">
                  <c:v>Highland Exclusive</c:v>
                </c:pt>
              </c:strCache>
            </c:strRef>
          </c:tx>
          <c:spPr>
            <a:ln w="50800"/>
          </c:spPr>
          <c:marker>
            <c:symbol val="none"/>
          </c:marker>
          <c:cat>
            <c:strRef>
              <c:f>Sheet1!$A$2:$A$7</c:f>
              <c:strCache>
                <c:ptCount val="6"/>
                <c:pt idx="0">
                  <c:v>2008/9</c:v>
                </c:pt>
                <c:pt idx="1">
                  <c:v>2009/10</c:v>
                </c:pt>
                <c:pt idx="2">
                  <c:v>2010/11</c:v>
                </c:pt>
                <c:pt idx="3">
                  <c:v>2011/12</c:v>
                </c:pt>
                <c:pt idx="4">
                  <c:v>2012/13</c:v>
                </c:pt>
                <c:pt idx="5">
                  <c:v>2013/14</c:v>
                </c:pt>
              </c:strCache>
            </c:strRef>
          </c:cat>
          <c:val>
            <c:numRef>
              <c:f>Sheet1!$D$2:$D$7</c:f>
              <c:numCache>
                <c:formatCode>General</c:formatCode>
                <c:ptCount val="6"/>
                <c:pt idx="0">
                  <c:v>34</c:v>
                </c:pt>
                <c:pt idx="1">
                  <c:v>32.9</c:v>
                </c:pt>
                <c:pt idx="2">
                  <c:v>30.8</c:v>
                </c:pt>
                <c:pt idx="3">
                  <c:v>30.9</c:v>
                </c:pt>
                <c:pt idx="4">
                  <c:v>32.4</c:v>
                </c:pt>
                <c:pt idx="5">
                  <c:v>31.2</c:v>
                </c:pt>
              </c:numCache>
            </c:numRef>
          </c:val>
          <c:smooth val="0"/>
        </c:ser>
        <c:ser>
          <c:idx val="3"/>
          <c:order val="3"/>
          <c:tx>
            <c:strRef>
              <c:f>Sheet1!$E$1</c:f>
              <c:strCache>
                <c:ptCount val="1"/>
                <c:pt idx="0">
                  <c:v>Highland Mixed</c:v>
                </c:pt>
              </c:strCache>
            </c:strRef>
          </c:tx>
          <c:spPr>
            <a:ln w="50800"/>
          </c:spPr>
          <c:marker>
            <c:symbol val="none"/>
          </c:marker>
          <c:cat>
            <c:strRef>
              <c:f>Sheet1!$A$2:$A$7</c:f>
              <c:strCache>
                <c:ptCount val="6"/>
                <c:pt idx="0">
                  <c:v>2008/9</c:v>
                </c:pt>
                <c:pt idx="1">
                  <c:v>2009/10</c:v>
                </c:pt>
                <c:pt idx="2">
                  <c:v>2010/11</c:v>
                </c:pt>
                <c:pt idx="3">
                  <c:v>2011/12</c:v>
                </c:pt>
                <c:pt idx="4">
                  <c:v>2012/13</c:v>
                </c:pt>
                <c:pt idx="5">
                  <c:v>2013/14</c:v>
                </c:pt>
              </c:strCache>
            </c:strRef>
          </c:cat>
          <c:val>
            <c:numRef>
              <c:f>Sheet1!$E$2:$E$7</c:f>
              <c:numCache>
                <c:formatCode>General</c:formatCode>
                <c:ptCount val="6"/>
                <c:pt idx="0">
                  <c:v>42.1</c:v>
                </c:pt>
                <c:pt idx="1">
                  <c:v>41.6</c:v>
                </c:pt>
                <c:pt idx="2">
                  <c:v>41.7</c:v>
                </c:pt>
                <c:pt idx="3">
                  <c:v>39.6</c:v>
                </c:pt>
                <c:pt idx="4">
                  <c:v>41.8</c:v>
                </c:pt>
                <c:pt idx="5">
                  <c:v>40.6</c:v>
                </c:pt>
              </c:numCache>
            </c:numRef>
          </c:val>
          <c:smooth val="0"/>
        </c:ser>
        <c:dLbls>
          <c:showLegendKey val="0"/>
          <c:showVal val="0"/>
          <c:showCatName val="0"/>
          <c:showSerName val="0"/>
          <c:showPercent val="0"/>
          <c:showBubbleSize val="0"/>
        </c:dLbls>
        <c:marker val="1"/>
        <c:smooth val="0"/>
        <c:axId val="126026880"/>
        <c:axId val="126028416"/>
      </c:lineChart>
      <c:catAx>
        <c:axId val="126026880"/>
        <c:scaling>
          <c:orientation val="minMax"/>
        </c:scaling>
        <c:delete val="0"/>
        <c:axPos val="b"/>
        <c:majorTickMark val="none"/>
        <c:minorTickMark val="none"/>
        <c:tickLblPos val="nextTo"/>
        <c:crossAx val="126028416"/>
        <c:crosses val="autoZero"/>
        <c:auto val="1"/>
        <c:lblAlgn val="ctr"/>
        <c:lblOffset val="100"/>
        <c:noMultiLvlLbl val="0"/>
      </c:catAx>
      <c:valAx>
        <c:axId val="126028416"/>
        <c:scaling>
          <c:orientation val="minMax"/>
        </c:scaling>
        <c:delete val="0"/>
        <c:axPos val="l"/>
        <c:majorGridlines/>
        <c:title>
          <c:tx>
            <c:rich>
              <a:bodyPr/>
              <a:lstStyle/>
              <a:p>
                <a:pPr>
                  <a:defRPr/>
                </a:pPr>
                <a:r>
                  <a:rPr lang="en-GB"/>
                  <a:t>%</a:t>
                </a:r>
                <a:r>
                  <a:rPr lang="en-GB" baseline="0"/>
                  <a:t> feeding</a:t>
                </a:r>
                <a:endParaRPr lang="en-GB"/>
              </a:p>
            </c:rich>
          </c:tx>
          <c:layout/>
          <c:overlay val="0"/>
        </c:title>
        <c:numFmt formatCode="General" sourceLinked="1"/>
        <c:majorTickMark val="none"/>
        <c:minorTickMark val="none"/>
        <c:tickLblPos val="nextTo"/>
        <c:crossAx val="126026880"/>
        <c:crosses val="autoZero"/>
        <c:crossBetween val="between"/>
      </c:valAx>
      <c:dTable>
        <c:showHorzBorder val="0"/>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1A45-E395-4592-8B55-09171B58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3974</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26578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Local Government Committees</dc:subject>
  <dc:creator>Joanne Green</dc:creator>
  <cp:lastModifiedBy>Melanie Murray</cp:lastModifiedBy>
  <cp:revision>3</cp:revision>
  <cp:lastPrinted>2015-11-03T11:34:00Z</cp:lastPrinted>
  <dcterms:created xsi:type="dcterms:W3CDTF">2015-11-11T17:46:00Z</dcterms:created>
  <dcterms:modified xsi:type="dcterms:W3CDTF">2015-11-11T17:47:00Z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-1918116795</vt:i4>
  </property>
  <property fmtid="{D5CDD505-2E9C-101B-9397-08002B2CF9AE}" pid="4" name="_EmailSubject">
    <vt:lpwstr>Assurance report </vt:lpwstr>
  </property>
  <property fmtid="{D5CDD505-2E9C-101B-9397-08002B2CF9AE}" pid="5" name="_AuthorEmail">
    <vt:lpwstr>Sheena.MacLeod@highland.gcsx.gov.uk</vt:lpwstr>
  </property>
  <property fmtid="{D5CDD505-2E9C-101B-9397-08002B2CF9AE}" pid="6" name="_AuthorEmailDisplayName">
    <vt:lpwstr>Sheena MacLeod</vt:lpwstr>
  </property>
  <property fmtid="{D5CDD505-2E9C-101B-9397-08002B2CF9AE}" pid="7" name="_PreviousAdHocReviewCycleID">
    <vt:i4>265185947</vt:i4>
  </property>
  <property fmtid="{D5CDD505-2E9C-101B-9397-08002B2CF9AE}" pid="8" name="_ReviewingToolsShownOnce">
    <vt:lpwstr/>
  </property>
</Properties>
</file>